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D89B1" w14:textId="075FAD99" w:rsidR="000848D1" w:rsidRDefault="00BD72B1">
      <w:pPr>
        <w:pStyle w:val="CM14"/>
        <w:snapToGrid w:val="0"/>
        <w:spacing w:after="0"/>
        <w:jc w:val="both"/>
        <w:rPr>
          <w:rFonts w:ascii="Times New Roman"/>
          <w:i/>
          <w:iCs/>
          <w:sz w:val="24"/>
        </w:rPr>
      </w:pPr>
      <w:r>
        <w:rPr>
          <w:rFonts w:ascii="Times New Roman"/>
          <w:i/>
          <w:iCs/>
          <w:sz w:val="24"/>
        </w:rPr>
        <w:t xml:space="preserve">Hong Kong Exchanges and Clearing Limited and The Stock Exchange of Hong Kong Limited take no responsibility for the contents of this </w:t>
      </w:r>
      <w:r>
        <w:rPr>
          <w:rFonts w:ascii="Times New Roman" w:hint="eastAsia"/>
          <w:i/>
          <w:iCs/>
          <w:sz w:val="24"/>
        </w:rPr>
        <w:t>announcemen</w:t>
      </w:r>
      <w:r>
        <w:rPr>
          <w:rFonts w:ascii="Times New Roman"/>
          <w:i/>
          <w:iCs/>
          <w:sz w:val="24"/>
        </w:rPr>
        <w:t xml:space="preserve">t, make no representation as to its accuracy or completeness and expressly disclaim any liability whatsoever for any loss howsoever arising from or in reliance upon the whole or any part of the contents of this </w:t>
      </w:r>
      <w:r>
        <w:rPr>
          <w:rFonts w:ascii="Times New Roman" w:hint="eastAsia"/>
          <w:i/>
          <w:iCs/>
          <w:sz w:val="24"/>
        </w:rPr>
        <w:t>announce</w:t>
      </w:r>
      <w:r>
        <w:rPr>
          <w:rFonts w:ascii="Times New Roman"/>
          <w:i/>
          <w:iCs/>
          <w:sz w:val="24"/>
        </w:rPr>
        <w:t>ment</w:t>
      </w:r>
      <w:r>
        <w:rPr>
          <w:rFonts w:ascii="Times New Roman" w:hint="eastAsia"/>
          <w:i/>
          <w:iCs/>
          <w:sz w:val="24"/>
        </w:rPr>
        <w:t>.</w:t>
      </w:r>
    </w:p>
    <w:p w14:paraId="60880A97" w14:textId="77777777" w:rsidR="00CC2409" w:rsidRDefault="00CC2409" w:rsidP="00CC2409">
      <w:pPr>
        <w:pStyle w:val="Default"/>
        <w:rPr>
          <w:i/>
          <w:iCs/>
        </w:rPr>
      </w:pPr>
    </w:p>
    <w:p w14:paraId="6C6F7DCA" w14:textId="078E0BD0" w:rsidR="00CC2409" w:rsidRDefault="00CC2409" w:rsidP="00CC2409">
      <w:pPr>
        <w:pStyle w:val="CM14"/>
        <w:jc w:val="center"/>
        <w:rPr>
          <w:rFonts w:ascii="Times New Roman"/>
          <w:sz w:val="24"/>
        </w:rPr>
      </w:pPr>
      <w:r>
        <w:rPr>
          <w:noProof/>
        </w:rPr>
        <w:drawing>
          <wp:inline distT="0" distB="0" distL="0" distR="0" wp14:anchorId="3C7B480E" wp14:editId="6F67D2CC">
            <wp:extent cx="1600200" cy="622300"/>
            <wp:effectExtent l="0" t="0" r="0" b="6350"/>
            <wp:docPr id="18756097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622300"/>
                    </a:xfrm>
                    <a:prstGeom prst="rect">
                      <a:avLst/>
                    </a:prstGeom>
                    <a:noFill/>
                    <a:ln>
                      <a:noFill/>
                    </a:ln>
                  </pic:spPr>
                </pic:pic>
              </a:graphicData>
            </a:graphic>
          </wp:inline>
        </w:drawing>
      </w:r>
    </w:p>
    <w:p w14:paraId="0C399E08" w14:textId="77777777" w:rsidR="00CC2409" w:rsidRDefault="00CC2409" w:rsidP="00CC2409">
      <w:pPr>
        <w:pStyle w:val="1"/>
        <w:adjustRightInd w:val="0"/>
        <w:snapToGrid w:val="0"/>
        <w:spacing w:before="0" w:after="0" w:line="240" w:lineRule="auto"/>
        <w:jc w:val="center"/>
        <w:rPr>
          <w:rFonts w:ascii="Times New Roman" w:hAnsi="Times New Roman"/>
          <w:sz w:val="36"/>
        </w:rPr>
      </w:pPr>
      <w:r>
        <w:rPr>
          <w:rFonts w:ascii="Times New Roman" w:hAnsi="Times New Roman"/>
          <w:sz w:val="36"/>
        </w:rPr>
        <w:t>LUNG</w:t>
      </w:r>
      <w:r>
        <w:rPr>
          <w:rFonts w:ascii="Times New Roman" w:hAnsi="Times New Roman" w:hint="eastAsia"/>
          <w:sz w:val="36"/>
        </w:rPr>
        <w:t xml:space="preserve"> </w:t>
      </w:r>
      <w:r>
        <w:rPr>
          <w:rFonts w:ascii="Times New Roman" w:hAnsi="Times New Roman"/>
          <w:sz w:val="36"/>
        </w:rPr>
        <w:t>KEE</w:t>
      </w:r>
      <w:r>
        <w:rPr>
          <w:rFonts w:ascii="Times New Roman" w:hAnsi="Times New Roman" w:hint="eastAsia"/>
          <w:sz w:val="36"/>
        </w:rPr>
        <w:t xml:space="preserve"> GROUP </w:t>
      </w:r>
      <w:r>
        <w:rPr>
          <w:rFonts w:ascii="Times New Roman" w:hAnsi="Times New Roman"/>
          <w:sz w:val="36"/>
        </w:rPr>
        <w:t>HOLDINGS</w:t>
      </w:r>
      <w:r>
        <w:rPr>
          <w:rFonts w:ascii="Times New Roman" w:hAnsi="Times New Roman" w:hint="eastAsia"/>
          <w:sz w:val="36"/>
        </w:rPr>
        <w:t xml:space="preserve"> </w:t>
      </w:r>
      <w:r>
        <w:rPr>
          <w:rFonts w:ascii="Times New Roman" w:hAnsi="Times New Roman"/>
          <w:sz w:val="36"/>
        </w:rPr>
        <w:t>LIMITED</w:t>
      </w:r>
    </w:p>
    <w:p w14:paraId="19703EE6" w14:textId="77777777" w:rsidR="00CC2409" w:rsidRPr="006C5529" w:rsidRDefault="00CC2409" w:rsidP="00CC2409">
      <w:pPr>
        <w:adjustRightInd w:val="0"/>
        <w:snapToGrid w:val="0"/>
        <w:jc w:val="center"/>
        <w:rPr>
          <w:b/>
          <w:bCs/>
          <w:spacing w:val="20"/>
          <w:sz w:val="36"/>
          <w:szCs w:val="36"/>
        </w:rPr>
      </w:pPr>
      <w:r w:rsidRPr="006C5529">
        <w:rPr>
          <w:b/>
          <w:bCs/>
          <w:spacing w:val="20"/>
          <w:kern w:val="0"/>
          <w:sz w:val="36"/>
          <w:szCs w:val="36"/>
        </w:rPr>
        <w:t>龍記集團控股有限公司</w:t>
      </w:r>
    </w:p>
    <w:p w14:paraId="0229B48E" w14:textId="77777777" w:rsidR="00CC2409" w:rsidRDefault="00CC2409" w:rsidP="00CC2409">
      <w:pPr>
        <w:pStyle w:val="CM14"/>
        <w:snapToGrid w:val="0"/>
        <w:spacing w:after="0"/>
        <w:jc w:val="center"/>
        <w:rPr>
          <w:rFonts w:ascii="Times New Roman" w:eastAsia="MPFLD C+ Adv P 640 E"/>
          <w:i/>
          <w:iCs/>
          <w:color w:val="221E1F"/>
          <w:szCs w:val="20"/>
        </w:rPr>
      </w:pPr>
      <w:r>
        <w:rPr>
          <w:rFonts w:ascii="Times New Roman" w:eastAsia="MPFLD C+ Adv P 640 E"/>
          <w:i/>
          <w:iCs/>
          <w:color w:val="221E1F"/>
          <w:szCs w:val="20"/>
        </w:rPr>
        <w:t xml:space="preserve">(Incorporated in Bermuda with limited liability) </w:t>
      </w:r>
    </w:p>
    <w:p w14:paraId="15006B81" w14:textId="77777777" w:rsidR="00CC2409" w:rsidRDefault="00CC2409" w:rsidP="00CC2409">
      <w:pPr>
        <w:pStyle w:val="CM14"/>
        <w:snapToGrid w:val="0"/>
        <w:jc w:val="center"/>
        <w:rPr>
          <w:rFonts w:ascii="Times New Roman" w:eastAsia="MPFLD D+ Adv P 641 C"/>
          <w:b/>
          <w:bCs/>
          <w:color w:val="221E1F"/>
          <w:szCs w:val="16"/>
        </w:rPr>
      </w:pPr>
      <w:r>
        <w:rPr>
          <w:rFonts w:ascii="Times New Roman" w:eastAsia="MPFLD D+ Adv P 641 C"/>
          <w:b/>
          <w:bCs/>
          <w:color w:val="221E1F"/>
          <w:szCs w:val="16"/>
        </w:rPr>
        <w:t>(Stock code: 255)</w:t>
      </w:r>
    </w:p>
    <w:p w14:paraId="4C28E505" w14:textId="77777777" w:rsidR="00CC2409" w:rsidRDefault="00CC2409" w:rsidP="00CC2409">
      <w:pPr>
        <w:pStyle w:val="CM1"/>
        <w:snapToGrid w:val="0"/>
        <w:jc w:val="center"/>
        <w:rPr>
          <w:rFonts w:ascii="Times New Roman" w:eastAsia="MPFLD D+ Adv P 641 C"/>
          <w:color w:val="221E1F"/>
          <w:szCs w:val="20"/>
        </w:rPr>
      </w:pPr>
      <w:hyperlink r:id="rId9" w:history="1">
        <w:hyperlink r:id="rId10" w:history="1">
          <w:r>
            <w:rPr>
              <w:rFonts w:ascii="Times New Roman" w:eastAsia="MPFLD D+ Adv P 641 C"/>
              <w:color w:val="221E1F"/>
              <w:szCs w:val="20"/>
            </w:rPr>
            <w:t xml:space="preserve"> Website: http://www.irasia.com/listco/hk/lkm </w:t>
          </w:r>
        </w:hyperlink>
      </w:hyperlink>
    </w:p>
    <w:p w14:paraId="57E6C14A" w14:textId="77777777" w:rsidR="00CC2409" w:rsidRDefault="00CC2409" w:rsidP="00CC2409">
      <w:pPr>
        <w:pStyle w:val="Default"/>
      </w:pPr>
    </w:p>
    <w:p w14:paraId="107335A8" w14:textId="378A0847" w:rsidR="000848D1" w:rsidRDefault="00FD3DF2">
      <w:pPr>
        <w:pStyle w:val="1"/>
        <w:adjustRightInd w:val="0"/>
        <w:snapToGrid w:val="0"/>
        <w:spacing w:before="0" w:after="0" w:line="240" w:lineRule="auto"/>
        <w:jc w:val="center"/>
        <w:rPr>
          <w:rFonts w:ascii="Times New Roman" w:hAnsi="Times New Roman"/>
          <w:sz w:val="32"/>
        </w:rPr>
      </w:pPr>
      <w:r>
        <w:rPr>
          <w:rFonts w:ascii="Times New Roman" w:hAnsi="Times New Roman"/>
          <w:sz w:val="32"/>
        </w:rPr>
        <w:t>GRANT OF SHARE OPTIONS</w:t>
      </w:r>
    </w:p>
    <w:p w14:paraId="2EDE3AD6" w14:textId="77777777" w:rsidR="000848D1" w:rsidRDefault="000848D1"/>
    <w:p w14:paraId="1FD13E44" w14:textId="05BA2B62" w:rsidR="00F9674B" w:rsidRDefault="00F9674B" w:rsidP="00787A53">
      <w:pPr>
        <w:adjustRightInd w:val="0"/>
        <w:snapToGrid w:val="0"/>
        <w:jc w:val="both"/>
        <w:rPr>
          <w:rFonts w:eastAsia="TimesLTStd-Roman"/>
          <w:kern w:val="0"/>
        </w:rPr>
      </w:pPr>
      <w:r w:rsidRPr="00C97348">
        <w:rPr>
          <w:rFonts w:eastAsia="TimesLTStd-Roman"/>
          <w:kern w:val="0"/>
        </w:rPr>
        <w:t>This announcement is made pursuant to Rule 17.06A of the Rules (the “</w:t>
      </w:r>
      <w:r w:rsidRPr="00B94D36">
        <w:rPr>
          <w:rFonts w:eastAsia="TimesLTStd-Roman"/>
          <w:b/>
          <w:bCs/>
          <w:kern w:val="0"/>
        </w:rPr>
        <w:t>Listing Rules</w:t>
      </w:r>
      <w:r w:rsidRPr="00C97348">
        <w:rPr>
          <w:rFonts w:eastAsia="TimesLTStd-Roman"/>
          <w:kern w:val="0"/>
        </w:rPr>
        <w:t>”)</w:t>
      </w:r>
      <w:r>
        <w:rPr>
          <w:rFonts w:eastAsia="TimesLTStd-Roman"/>
          <w:kern w:val="0"/>
        </w:rPr>
        <w:t xml:space="preserve"> </w:t>
      </w:r>
      <w:r w:rsidRPr="00C97348">
        <w:rPr>
          <w:rFonts w:eastAsia="TimesLTStd-Roman"/>
          <w:kern w:val="0"/>
        </w:rPr>
        <w:t>Governing the Listing of Securities on The Stock Exchange of Hong Kong Limited (the “</w:t>
      </w:r>
      <w:r w:rsidRPr="00B94D36">
        <w:rPr>
          <w:rFonts w:eastAsia="TimesLTStd-Roman"/>
          <w:b/>
          <w:bCs/>
          <w:kern w:val="0"/>
        </w:rPr>
        <w:t>Stock Exchange</w:t>
      </w:r>
      <w:r w:rsidRPr="00C97348">
        <w:rPr>
          <w:rFonts w:eastAsia="TimesLTStd-Roman"/>
          <w:kern w:val="0"/>
        </w:rPr>
        <w:t>”).</w:t>
      </w:r>
    </w:p>
    <w:p w14:paraId="197D493C" w14:textId="77777777" w:rsidR="00F9674B" w:rsidRDefault="00F9674B" w:rsidP="00787A53">
      <w:pPr>
        <w:adjustRightInd w:val="0"/>
        <w:snapToGrid w:val="0"/>
        <w:jc w:val="both"/>
        <w:rPr>
          <w:rFonts w:eastAsia="TimesLTStd-Roman"/>
          <w:kern w:val="0"/>
        </w:rPr>
      </w:pPr>
    </w:p>
    <w:p w14:paraId="261CCF1A" w14:textId="7F61D3DB" w:rsidR="00F9674B" w:rsidRPr="00430BA7" w:rsidRDefault="00F9674B" w:rsidP="00787A53">
      <w:pPr>
        <w:adjustRightInd w:val="0"/>
        <w:snapToGrid w:val="0"/>
        <w:jc w:val="both"/>
        <w:rPr>
          <w:b/>
          <w:bCs/>
          <w:i/>
          <w:iCs/>
          <w:kern w:val="0"/>
        </w:rPr>
      </w:pPr>
      <w:r w:rsidRPr="00C97348">
        <w:rPr>
          <w:rFonts w:eastAsia="TimesLTStd-Roman"/>
          <w:kern w:val="0"/>
        </w:rPr>
        <w:t xml:space="preserve">The board of directors </w:t>
      </w:r>
      <w:r w:rsidR="00746C00" w:rsidRPr="00C97348">
        <w:rPr>
          <w:rFonts w:eastAsia="TimesLTStd-Roman"/>
          <w:kern w:val="0"/>
        </w:rPr>
        <w:t>(the “</w:t>
      </w:r>
      <w:r w:rsidR="00746C00" w:rsidRPr="00F9674B">
        <w:rPr>
          <w:rFonts w:eastAsia="TimesLTStd-Roman"/>
          <w:b/>
          <w:bCs/>
          <w:kern w:val="0"/>
        </w:rPr>
        <w:t>Board</w:t>
      </w:r>
      <w:r w:rsidR="00746C00" w:rsidRPr="00C97348">
        <w:rPr>
          <w:rFonts w:eastAsia="TimesLTStd-Roman"/>
          <w:kern w:val="0"/>
        </w:rPr>
        <w:t>”)</w:t>
      </w:r>
      <w:r w:rsidR="00746C00">
        <w:rPr>
          <w:rFonts w:eastAsia="TimesLTStd-Roman"/>
          <w:kern w:val="0"/>
        </w:rPr>
        <w:t xml:space="preserve"> </w:t>
      </w:r>
      <w:r w:rsidRPr="00C97348">
        <w:rPr>
          <w:rFonts w:eastAsia="TimesLTStd-Roman"/>
          <w:kern w:val="0"/>
        </w:rPr>
        <w:t xml:space="preserve">of </w:t>
      </w:r>
      <w:r>
        <w:t>Lung</w:t>
      </w:r>
      <w:r>
        <w:rPr>
          <w:rFonts w:hint="eastAsia"/>
        </w:rPr>
        <w:t xml:space="preserve"> </w:t>
      </w:r>
      <w:r>
        <w:t>Kee</w:t>
      </w:r>
      <w:r>
        <w:rPr>
          <w:rFonts w:hint="eastAsia"/>
        </w:rPr>
        <w:t xml:space="preserve"> </w:t>
      </w:r>
      <w:r w:rsidR="00F42EE7">
        <w:rPr>
          <w:rFonts w:hint="eastAsia"/>
        </w:rPr>
        <w:t>Group</w:t>
      </w:r>
      <w:r>
        <w:rPr>
          <w:rFonts w:hint="eastAsia"/>
        </w:rPr>
        <w:t xml:space="preserve"> </w:t>
      </w:r>
      <w:r>
        <w:t>Holdings</w:t>
      </w:r>
      <w:r>
        <w:rPr>
          <w:rFonts w:hint="eastAsia"/>
        </w:rPr>
        <w:t xml:space="preserve"> </w:t>
      </w:r>
      <w:r>
        <w:t>Limited</w:t>
      </w:r>
      <w:r w:rsidRPr="00C97348">
        <w:rPr>
          <w:rFonts w:eastAsia="TimesLTStd-Roman"/>
          <w:kern w:val="0"/>
        </w:rPr>
        <w:t xml:space="preserve"> (the</w:t>
      </w:r>
      <w:r>
        <w:rPr>
          <w:rFonts w:eastAsia="TimesLTStd-Roman"/>
          <w:kern w:val="0"/>
        </w:rPr>
        <w:t xml:space="preserve"> </w:t>
      </w:r>
      <w:r w:rsidRPr="00C97348">
        <w:rPr>
          <w:rFonts w:eastAsia="TimesLTStd-Roman"/>
          <w:kern w:val="0"/>
        </w:rPr>
        <w:t>“</w:t>
      </w:r>
      <w:r w:rsidRPr="00F9674B">
        <w:rPr>
          <w:rFonts w:eastAsia="TimesLTStd-Roman"/>
          <w:b/>
          <w:bCs/>
          <w:kern w:val="0"/>
        </w:rPr>
        <w:t>Company</w:t>
      </w:r>
      <w:r w:rsidRPr="00C97348">
        <w:rPr>
          <w:rFonts w:eastAsia="TimesLTStd-Roman"/>
          <w:kern w:val="0"/>
        </w:rPr>
        <w:t>”</w:t>
      </w:r>
      <w:r w:rsidR="00E308FD">
        <w:rPr>
          <w:rFonts w:eastAsia="TimesLTStd-Roman"/>
          <w:kern w:val="0"/>
        </w:rPr>
        <w:t xml:space="preserve"> </w:t>
      </w:r>
      <w:r w:rsidR="00F9061C">
        <w:rPr>
          <w:rFonts w:eastAsia="TimesLTStd-Roman"/>
          <w:kern w:val="0"/>
        </w:rPr>
        <w:t xml:space="preserve">and </w:t>
      </w:r>
      <w:r w:rsidR="00E308FD">
        <w:rPr>
          <w:rFonts w:eastAsia="TimesLTStd-Roman"/>
          <w:kern w:val="0"/>
        </w:rPr>
        <w:t>together with its subsidiaries, the “</w:t>
      </w:r>
      <w:r w:rsidR="00E308FD" w:rsidRPr="00E308FD">
        <w:rPr>
          <w:rFonts w:eastAsia="TimesLTStd-Roman"/>
          <w:b/>
          <w:bCs/>
          <w:kern w:val="0"/>
        </w:rPr>
        <w:t>Group</w:t>
      </w:r>
      <w:r w:rsidR="00E308FD">
        <w:rPr>
          <w:rFonts w:eastAsia="TimesLTStd-Roman"/>
          <w:kern w:val="0"/>
        </w:rPr>
        <w:t>”</w:t>
      </w:r>
      <w:r w:rsidRPr="00C97348">
        <w:rPr>
          <w:rFonts w:eastAsia="TimesLTStd-Roman"/>
          <w:kern w:val="0"/>
        </w:rPr>
        <w:t xml:space="preserve">) announces that the Company has granted </w:t>
      </w:r>
      <w:bookmarkStart w:id="0" w:name="_Hlk209105906"/>
      <w:r w:rsidR="00CA0A82">
        <w:rPr>
          <w:rFonts w:eastAsia="TimesLTStd-Roman" w:hint="eastAsia"/>
          <w:kern w:val="0"/>
        </w:rPr>
        <w:t>3</w:t>
      </w:r>
      <w:r w:rsidR="003E0433" w:rsidRPr="00CA0A82">
        <w:rPr>
          <w:rFonts w:eastAsia="TimesLTStd-Roman"/>
          <w:kern w:val="0"/>
        </w:rPr>
        <w:t>,</w:t>
      </w:r>
      <w:r w:rsidR="00CA0A82" w:rsidRPr="00CA0A82">
        <w:rPr>
          <w:rFonts w:eastAsia="TimesLTStd-Roman" w:hint="eastAsia"/>
          <w:kern w:val="0"/>
        </w:rPr>
        <w:t>00</w:t>
      </w:r>
      <w:r w:rsidR="003E0433" w:rsidRPr="00CA0A82">
        <w:rPr>
          <w:rFonts w:eastAsia="TimesLTStd-Roman"/>
          <w:kern w:val="0"/>
        </w:rPr>
        <w:t>0,000</w:t>
      </w:r>
      <w:bookmarkEnd w:id="0"/>
      <w:r w:rsidRPr="00C97348">
        <w:rPr>
          <w:rFonts w:eastAsia="TimesLTStd-Roman"/>
          <w:kern w:val="0"/>
        </w:rPr>
        <w:t xml:space="preserve"> share options (the</w:t>
      </w:r>
      <w:r>
        <w:rPr>
          <w:rFonts w:eastAsia="TimesLTStd-Roman"/>
          <w:kern w:val="0"/>
        </w:rPr>
        <w:t xml:space="preserve"> </w:t>
      </w:r>
      <w:r w:rsidRPr="00C97348">
        <w:rPr>
          <w:rFonts w:eastAsia="TimesLTStd-Roman"/>
          <w:kern w:val="0"/>
        </w:rPr>
        <w:t>“</w:t>
      </w:r>
      <w:r w:rsidRPr="00BC5027">
        <w:rPr>
          <w:rFonts w:eastAsia="TimesLTStd-Roman"/>
          <w:b/>
          <w:bCs/>
          <w:kern w:val="0"/>
        </w:rPr>
        <w:t>Share Options</w:t>
      </w:r>
      <w:r w:rsidRPr="00C97348">
        <w:rPr>
          <w:rFonts w:eastAsia="TimesLTStd-Roman"/>
          <w:kern w:val="0"/>
        </w:rPr>
        <w:t xml:space="preserve">”) to </w:t>
      </w:r>
      <w:r w:rsidR="00F9061C">
        <w:rPr>
          <w:rFonts w:eastAsia="TimesLTStd-Roman"/>
          <w:kern w:val="0"/>
        </w:rPr>
        <w:t xml:space="preserve">certain </w:t>
      </w:r>
      <w:r w:rsidR="00BC5027">
        <w:rPr>
          <w:rFonts w:eastAsia="TimesLTStd-Roman"/>
          <w:kern w:val="0"/>
        </w:rPr>
        <w:t>grantees (the “</w:t>
      </w:r>
      <w:r w:rsidR="00BC5027" w:rsidRPr="00BC5027">
        <w:rPr>
          <w:rFonts w:eastAsia="TimesLTStd-Roman"/>
          <w:b/>
          <w:bCs/>
          <w:kern w:val="0"/>
        </w:rPr>
        <w:t>Grantee</w:t>
      </w:r>
      <w:r w:rsidR="0089403A">
        <w:rPr>
          <w:rFonts w:eastAsia="TimesLTStd-Roman"/>
          <w:b/>
          <w:bCs/>
          <w:kern w:val="0"/>
        </w:rPr>
        <w:t>(</w:t>
      </w:r>
      <w:r w:rsidR="00BC5027" w:rsidRPr="00BC5027">
        <w:rPr>
          <w:rFonts w:eastAsia="TimesLTStd-Roman"/>
          <w:b/>
          <w:bCs/>
          <w:kern w:val="0"/>
        </w:rPr>
        <w:t>s</w:t>
      </w:r>
      <w:r w:rsidR="0089403A">
        <w:rPr>
          <w:rFonts w:eastAsia="TimesLTStd-Roman"/>
          <w:b/>
          <w:bCs/>
          <w:kern w:val="0"/>
        </w:rPr>
        <w:t>)</w:t>
      </w:r>
      <w:r w:rsidR="00BC5027">
        <w:rPr>
          <w:rFonts w:eastAsia="TimesLTStd-Roman"/>
          <w:kern w:val="0"/>
        </w:rPr>
        <w:t xml:space="preserve">”) </w:t>
      </w:r>
      <w:r w:rsidR="00F9061C">
        <w:rPr>
          <w:rFonts w:eastAsia="TimesLTStd-Roman"/>
          <w:kern w:val="0"/>
        </w:rPr>
        <w:t xml:space="preserve">carrying rights to </w:t>
      </w:r>
      <w:r w:rsidRPr="00C97348">
        <w:rPr>
          <w:rFonts w:eastAsia="TimesLTStd-Roman"/>
          <w:kern w:val="0"/>
        </w:rPr>
        <w:t xml:space="preserve">subscribe a total of </w:t>
      </w:r>
      <w:r w:rsidR="00CA0A82" w:rsidRPr="00CA0A82">
        <w:rPr>
          <w:rFonts w:eastAsia="TimesLTStd-Roman"/>
          <w:kern w:val="0"/>
        </w:rPr>
        <w:t>3,000,000</w:t>
      </w:r>
      <w:r w:rsidRPr="00C97348">
        <w:rPr>
          <w:rFonts w:eastAsia="TimesLTStd-Roman"/>
          <w:kern w:val="0"/>
        </w:rPr>
        <w:t xml:space="preserve"> new ordinary shares in the nominal</w:t>
      </w:r>
      <w:r>
        <w:rPr>
          <w:rFonts w:eastAsia="TimesLTStd-Roman"/>
          <w:kern w:val="0"/>
        </w:rPr>
        <w:t xml:space="preserve"> </w:t>
      </w:r>
      <w:r w:rsidRPr="00C97348">
        <w:rPr>
          <w:rFonts w:eastAsia="TimesLTStd-Roman"/>
          <w:kern w:val="0"/>
        </w:rPr>
        <w:t xml:space="preserve">value of HK$0.10 each in the </w:t>
      </w:r>
      <w:r w:rsidR="007C6FBD">
        <w:rPr>
          <w:rFonts w:eastAsia="TimesLTStd-Roman"/>
          <w:kern w:val="0"/>
        </w:rPr>
        <w:t xml:space="preserve">share </w:t>
      </w:r>
      <w:r w:rsidRPr="00C97348">
        <w:rPr>
          <w:rFonts w:eastAsia="TimesLTStd-Roman"/>
          <w:kern w:val="0"/>
        </w:rPr>
        <w:t>capital of the Company (the “</w:t>
      </w:r>
      <w:r w:rsidRPr="00BC5027">
        <w:rPr>
          <w:rFonts w:eastAsia="TimesLTStd-Roman"/>
          <w:b/>
          <w:bCs/>
          <w:kern w:val="0"/>
        </w:rPr>
        <w:t>Share</w:t>
      </w:r>
      <w:r w:rsidR="009178E1" w:rsidRPr="00BC5027">
        <w:rPr>
          <w:rFonts w:eastAsia="TimesLTStd-Roman"/>
          <w:b/>
          <w:bCs/>
          <w:kern w:val="0"/>
        </w:rPr>
        <w:t>(</w:t>
      </w:r>
      <w:r w:rsidRPr="00BC5027">
        <w:rPr>
          <w:rFonts w:eastAsia="TimesLTStd-Roman"/>
          <w:b/>
          <w:bCs/>
          <w:kern w:val="0"/>
        </w:rPr>
        <w:t>s</w:t>
      </w:r>
      <w:r w:rsidR="009178E1" w:rsidRPr="00BC5027">
        <w:rPr>
          <w:rFonts w:eastAsia="TimesLTStd-Roman"/>
          <w:b/>
          <w:bCs/>
          <w:kern w:val="0"/>
        </w:rPr>
        <w:t>)</w:t>
      </w:r>
      <w:r w:rsidRPr="00C97348">
        <w:rPr>
          <w:rFonts w:eastAsia="TimesLTStd-Roman"/>
          <w:kern w:val="0"/>
        </w:rPr>
        <w:t xml:space="preserve">”), under </w:t>
      </w:r>
      <w:r w:rsidR="00F9061C">
        <w:rPr>
          <w:rFonts w:eastAsia="TimesLTStd-Roman"/>
          <w:kern w:val="0"/>
        </w:rPr>
        <w:t>the</w:t>
      </w:r>
      <w:r w:rsidR="00F9061C" w:rsidRPr="00C97348">
        <w:rPr>
          <w:rFonts w:eastAsia="TimesLTStd-Roman"/>
          <w:kern w:val="0"/>
        </w:rPr>
        <w:t xml:space="preserve"> </w:t>
      </w:r>
      <w:r w:rsidRPr="00C97348">
        <w:rPr>
          <w:rFonts w:eastAsia="TimesLTStd-Roman"/>
          <w:kern w:val="0"/>
        </w:rPr>
        <w:t>share option</w:t>
      </w:r>
      <w:r>
        <w:rPr>
          <w:rFonts w:eastAsia="TimesLTStd-Roman"/>
          <w:kern w:val="0"/>
        </w:rPr>
        <w:t xml:space="preserve"> </w:t>
      </w:r>
      <w:r w:rsidRPr="00C97348">
        <w:rPr>
          <w:rFonts w:eastAsia="TimesLTStd-Roman"/>
          <w:kern w:val="0"/>
        </w:rPr>
        <w:t xml:space="preserve">scheme adopted </w:t>
      </w:r>
      <w:r w:rsidR="00F9061C">
        <w:rPr>
          <w:rFonts w:eastAsia="TimesLTStd-Roman"/>
          <w:kern w:val="0"/>
        </w:rPr>
        <w:t xml:space="preserve">by the Company </w:t>
      </w:r>
      <w:r w:rsidRPr="00C97348">
        <w:rPr>
          <w:rFonts w:eastAsia="TimesLTStd-Roman"/>
          <w:kern w:val="0"/>
        </w:rPr>
        <w:t xml:space="preserve">on </w:t>
      </w:r>
      <w:r>
        <w:rPr>
          <w:rFonts w:eastAsia="TimesLTStd-Roman"/>
          <w:kern w:val="0"/>
        </w:rPr>
        <w:t>30</w:t>
      </w:r>
      <w:r w:rsidRPr="00C97348">
        <w:rPr>
          <w:rFonts w:eastAsia="TimesLTStd-Roman"/>
          <w:kern w:val="0"/>
        </w:rPr>
        <w:t xml:space="preserve"> May 20</w:t>
      </w:r>
      <w:r>
        <w:rPr>
          <w:rFonts w:eastAsia="TimesLTStd-Roman"/>
          <w:kern w:val="0"/>
        </w:rPr>
        <w:t>22</w:t>
      </w:r>
      <w:r w:rsidRPr="00C97348">
        <w:rPr>
          <w:rFonts w:eastAsia="TimesLTStd-Roman"/>
          <w:kern w:val="0"/>
        </w:rPr>
        <w:t xml:space="preserve"> (“</w:t>
      </w:r>
      <w:r w:rsidRPr="00F9674B">
        <w:rPr>
          <w:rFonts w:eastAsia="TimesLTStd-Roman"/>
          <w:b/>
          <w:bCs/>
          <w:kern w:val="0"/>
        </w:rPr>
        <w:t>Share Option Scheme</w:t>
      </w:r>
      <w:r w:rsidRPr="00C97348">
        <w:rPr>
          <w:rFonts w:eastAsia="TimesLTStd-Roman"/>
          <w:kern w:val="0"/>
        </w:rPr>
        <w:t xml:space="preserve">”), subject to the acceptance </w:t>
      </w:r>
      <w:r w:rsidR="00F9061C">
        <w:rPr>
          <w:rFonts w:eastAsia="TimesLTStd-Roman"/>
          <w:kern w:val="0"/>
        </w:rPr>
        <w:t>by</w:t>
      </w:r>
      <w:r w:rsidR="00F9061C" w:rsidRPr="00C97348">
        <w:rPr>
          <w:rFonts w:eastAsia="TimesLTStd-Roman"/>
          <w:kern w:val="0"/>
        </w:rPr>
        <w:t xml:space="preserve"> </w:t>
      </w:r>
      <w:r w:rsidRPr="00C97348">
        <w:rPr>
          <w:rFonts w:eastAsia="TimesLTStd-Roman"/>
          <w:kern w:val="0"/>
        </w:rPr>
        <w:t>the</w:t>
      </w:r>
      <w:r>
        <w:rPr>
          <w:rFonts w:eastAsia="TimesLTStd-Roman"/>
          <w:kern w:val="0"/>
        </w:rPr>
        <w:t xml:space="preserve"> </w:t>
      </w:r>
      <w:r w:rsidR="00F9061C">
        <w:rPr>
          <w:rFonts w:eastAsia="TimesLTStd-Roman"/>
          <w:kern w:val="0"/>
        </w:rPr>
        <w:t>G</w:t>
      </w:r>
      <w:r w:rsidR="00F9061C" w:rsidRPr="00C97348">
        <w:rPr>
          <w:rFonts w:eastAsia="TimesLTStd-Roman"/>
          <w:kern w:val="0"/>
        </w:rPr>
        <w:t>rantees</w:t>
      </w:r>
      <w:r w:rsidRPr="00C97348">
        <w:rPr>
          <w:rFonts w:eastAsia="TimesLTStd-Roman"/>
          <w:kern w:val="0"/>
        </w:rPr>
        <w:t>, details of which are set out as below</w:t>
      </w:r>
      <w:r w:rsidR="002F48E3">
        <w:rPr>
          <w:rFonts w:eastAsia="TimesLTStd-Roman"/>
          <w:kern w:val="0"/>
        </w:rPr>
        <w:t xml:space="preserve"> (the “</w:t>
      </w:r>
      <w:r w:rsidR="002F48E3" w:rsidRPr="00430BA7">
        <w:rPr>
          <w:rFonts w:eastAsia="TimesLTStd-Roman"/>
          <w:b/>
          <w:bCs/>
          <w:kern w:val="0"/>
        </w:rPr>
        <w:t>Grant</w:t>
      </w:r>
      <w:r w:rsidR="002F48E3">
        <w:rPr>
          <w:rFonts w:eastAsia="TimesLTStd-Roman"/>
          <w:kern w:val="0"/>
        </w:rPr>
        <w:t>”)</w:t>
      </w:r>
      <w:r w:rsidRPr="00C97348">
        <w:rPr>
          <w:rFonts w:eastAsia="TimesLTStd-Roman"/>
          <w:kern w:val="0"/>
        </w:rPr>
        <w:t>:</w:t>
      </w:r>
      <w:r w:rsidR="004B1BFA">
        <w:rPr>
          <w:rFonts w:eastAsia="TimesLTStd-Roman"/>
          <w:kern w:val="0"/>
        </w:rPr>
        <w:t xml:space="preserve"> </w:t>
      </w:r>
    </w:p>
    <w:p w14:paraId="14290BE6" w14:textId="77777777" w:rsidR="00F9674B" w:rsidRDefault="00F9674B" w:rsidP="00787A53">
      <w:pPr>
        <w:adjustRightInd w:val="0"/>
        <w:snapToGrid w:val="0"/>
        <w:jc w:val="both"/>
        <w:rPr>
          <w:kern w:val="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25"/>
        <w:gridCol w:w="5380"/>
      </w:tblGrid>
      <w:tr w:rsidR="00EA2389" w14:paraId="16340CDB" w14:textId="77777777" w:rsidTr="00354715">
        <w:tc>
          <w:tcPr>
            <w:tcW w:w="3539" w:type="dxa"/>
          </w:tcPr>
          <w:p w14:paraId="70518020" w14:textId="6CB81DC0" w:rsidR="00EA2389" w:rsidRDefault="0050040D" w:rsidP="00E120D4">
            <w:pPr>
              <w:adjustRightInd w:val="0"/>
              <w:snapToGrid w:val="0"/>
              <w:jc w:val="both"/>
              <w:rPr>
                <w:kern w:val="0"/>
              </w:rPr>
            </w:pPr>
            <w:r w:rsidRPr="00C97348">
              <w:rPr>
                <w:rFonts w:eastAsia="TimesLTStd-Roman"/>
                <w:kern w:val="0"/>
              </w:rPr>
              <w:t xml:space="preserve">Date of </w:t>
            </w:r>
            <w:r w:rsidR="00FA58E1">
              <w:rPr>
                <w:rFonts w:eastAsia="TimesLTStd-Roman"/>
                <w:kern w:val="0"/>
              </w:rPr>
              <w:t>G</w:t>
            </w:r>
            <w:r w:rsidR="00FA58E1" w:rsidRPr="00C97348">
              <w:rPr>
                <w:rFonts w:eastAsia="TimesLTStd-Roman"/>
                <w:kern w:val="0"/>
              </w:rPr>
              <w:t>rant</w:t>
            </w:r>
            <w:r w:rsidRPr="00C97348">
              <w:rPr>
                <w:rFonts w:eastAsia="TimesLTStd-Roman"/>
                <w:kern w:val="0"/>
              </w:rPr>
              <w:t>:</w:t>
            </w:r>
          </w:p>
        </w:tc>
        <w:tc>
          <w:tcPr>
            <w:tcW w:w="425" w:type="dxa"/>
          </w:tcPr>
          <w:p w14:paraId="01AD41CB" w14:textId="77777777" w:rsidR="00EA2389" w:rsidRDefault="00EA2389" w:rsidP="00E120D4">
            <w:pPr>
              <w:adjustRightInd w:val="0"/>
              <w:snapToGrid w:val="0"/>
              <w:jc w:val="both"/>
              <w:rPr>
                <w:kern w:val="0"/>
              </w:rPr>
            </w:pPr>
          </w:p>
        </w:tc>
        <w:tc>
          <w:tcPr>
            <w:tcW w:w="5380" w:type="dxa"/>
          </w:tcPr>
          <w:p w14:paraId="6EC1A717" w14:textId="496B57B7" w:rsidR="00EA2389" w:rsidRPr="003E0433" w:rsidRDefault="00CA0A82" w:rsidP="00357FC4">
            <w:pPr>
              <w:adjustRightInd w:val="0"/>
              <w:snapToGrid w:val="0"/>
              <w:jc w:val="both"/>
              <w:rPr>
                <w:rFonts w:hint="eastAsia"/>
                <w:kern w:val="0"/>
              </w:rPr>
            </w:pPr>
            <w:r>
              <w:rPr>
                <w:rFonts w:eastAsia="TimesLTStd-Roman" w:hint="eastAsia"/>
                <w:kern w:val="0"/>
              </w:rPr>
              <w:t>18</w:t>
            </w:r>
            <w:r w:rsidR="0050040D" w:rsidRPr="003E0433">
              <w:rPr>
                <w:rFonts w:eastAsia="TimesLTStd-Roman"/>
                <w:kern w:val="0"/>
              </w:rPr>
              <w:t xml:space="preserve"> September 202</w:t>
            </w:r>
            <w:r w:rsidR="00987BE5">
              <w:rPr>
                <w:rFonts w:eastAsia="TimesLTStd-Roman" w:hint="eastAsia"/>
                <w:kern w:val="0"/>
              </w:rPr>
              <w:t>5</w:t>
            </w:r>
          </w:p>
        </w:tc>
      </w:tr>
      <w:tr w:rsidR="00EA2389" w14:paraId="4BD9DC9C" w14:textId="77777777" w:rsidTr="00354715">
        <w:tc>
          <w:tcPr>
            <w:tcW w:w="3539" w:type="dxa"/>
          </w:tcPr>
          <w:p w14:paraId="65DDDC89" w14:textId="77777777" w:rsidR="00EA2389" w:rsidRDefault="00EA2389" w:rsidP="00E120D4">
            <w:pPr>
              <w:adjustRightInd w:val="0"/>
              <w:snapToGrid w:val="0"/>
              <w:jc w:val="both"/>
              <w:rPr>
                <w:kern w:val="0"/>
              </w:rPr>
            </w:pPr>
          </w:p>
        </w:tc>
        <w:tc>
          <w:tcPr>
            <w:tcW w:w="425" w:type="dxa"/>
          </w:tcPr>
          <w:p w14:paraId="0B626FB4" w14:textId="77777777" w:rsidR="00EA2389" w:rsidRDefault="00EA2389" w:rsidP="00E120D4">
            <w:pPr>
              <w:adjustRightInd w:val="0"/>
              <w:snapToGrid w:val="0"/>
              <w:jc w:val="both"/>
              <w:rPr>
                <w:kern w:val="0"/>
              </w:rPr>
            </w:pPr>
          </w:p>
        </w:tc>
        <w:tc>
          <w:tcPr>
            <w:tcW w:w="5380" w:type="dxa"/>
          </w:tcPr>
          <w:p w14:paraId="5A641080" w14:textId="77777777" w:rsidR="00EA2389" w:rsidRPr="003E0433" w:rsidRDefault="00EA2389" w:rsidP="00357FC4">
            <w:pPr>
              <w:adjustRightInd w:val="0"/>
              <w:snapToGrid w:val="0"/>
              <w:jc w:val="both"/>
              <w:rPr>
                <w:kern w:val="0"/>
              </w:rPr>
            </w:pPr>
          </w:p>
        </w:tc>
      </w:tr>
      <w:tr w:rsidR="001856B4" w14:paraId="2632DEE5" w14:textId="77777777" w:rsidTr="004E3D8F">
        <w:tc>
          <w:tcPr>
            <w:tcW w:w="3539" w:type="dxa"/>
          </w:tcPr>
          <w:p w14:paraId="66ACCE7F" w14:textId="77777777" w:rsidR="001856B4" w:rsidRPr="00C97348" w:rsidRDefault="001856B4" w:rsidP="004E3D8F">
            <w:pPr>
              <w:adjustRightInd w:val="0"/>
              <w:snapToGrid w:val="0"/>
              <w:ind w:left="173" w:hangingChars="72" w:hanging="173"/>
              <w:rPr>
                <w:rFonts w:eastAsia="TimesLTStd-Roman"/>
                <w:kern w:val="0"/>
              </w:rPr>
            </w:pPr>
            <w:r w:rsidRPr="00C97348">
              <w:rPr>
                <w:rFonts w:eastAsia="TimesLTStd-Roman"/>
                <w:kern w:val="0"/>
              </w:rPr>
              <w:t>Number of Share Options granted:</w:t>
            </w:r>
          </w:p>
        </w:tc>
        <w:tc>
          <w:tcPr>
            <w:tcW w:w="425" w:type="dxa"/>
          </w:tcPr>
          <w:p w14:paraId="0E7ACD69" w14:textId="77777777" w:rsidR="001856B4" w:rsidRDefault="001856B4" w:rsidP="004E3D8F">
            <w:pPr>
              <w:adjustRightInd w:val="0"/>
              <w:snapToGrid w:val="0"/>
              <w:jc w:val="both"/>
              <w:rPr>
                <w:kern w:val="0"/>
              </w:rPr>
            </w:pPr>
          </w:p>
        </w:tc>
        <w:tc>
          <w:tcPr>
            <w:tcW w:w="5380" w:type="dxa"/>
          </w:tcPr>
          <w:p w14:paraId="1826DE82" w14:textId="4B3F27C9" w:rsidR="001856B4" w:rsidRPr="003E0433" w:rsidRDefault="00CA0A82" w:rsidP="00AA18A5">
            <w:pPr>
              <w:adjustRightInd w:val="0"/>
              <w:snapToGrid w:val="0"/>
              <w:ind w:left="2"/>
              <w:jc w:val="both"/>
              <w:rPr>
                <w:rFonts w:eastAsia="TimesLTStd-Roman"/>
                <w:kern w:val="0"/>
              </w:rPr>
            </w:pPr>
            <w:r w:rsidRPr="00CA0A82">
              <w:rPr>
                <w:rFonts w:eastAsia="TimesLTStd-Roman"/>
                <w:kern w:val="0"/>
              </w:rPr>
              <w:t>3,000,000</w:t>
            </w:r>
            <w:r w:rsidR="001856B4" w:rsidRPr="003E0433">
              <w:rPr>
                <w:rFonts w:eastAsia="TimesLTStd-Roman"/>
                <w:kern w:val="0"/>
              </w:rPr>
              <w:t xml:space="preserve"> Share Options (each Share Option shall entitle the Grantees to subscribe for one Share)</w:t>
            </w:r>
          </w:p>
        </w:tc>
      </w:tr>
      <w:tr w:rsidR="001856B4" w14:paraId="66A3E2C7" w14:textId="77777777" w:rsidTr="00354715">
        <w:tc>
          <w:tcPr>
            <w:tcW w:w="3539" w:type="dxa"/>
          </w:tcPr>
          <w:p w14:paraId="3E5F7087" w14:textId="77777777" w:rsidR="001856B4" w:rsidRDefault="001856B4" w:rsidP="00E120D4">
            <w:pPr>
              <w:adjustRightInd w:val="0"/>
              <w:snapToGrid w:val="0"/>
              <w:jc w:val="both"/>
              <w:rPr>
                <w:kern w:val="0"/>
              </w:rPr>
            </w:pPr>
          </w:p>
        </w:tc>
        <w:tc>
          <w:tcPr>
            <w:tcW w:w="425" w:type="dxa"/>
          </w:tcPr>
          <w:p w14:paraId="6E6CB2BF" w14:textId="77777777" w:rsidR="001856B4" w:rsidRDefault="001856B4" w:rsidP="00E120D4">
            <w:pPr>
              <w:adjustRightInd w:val="0"/>
              <w:snapToGrid w:val="0"/>
              <w:jc w:val="both"/>
              <w:rPr>
                <w:kern w:val="0"/>
              </w:rPr>
            </w:pPr>
          </w:p>
        </w:tc>
        <w:tc>
          <w:tcPr>
            <w:tcW w:w="5380" w:type="dxa"/>
          </w:tcPr>
          <w:p w14:paraId="5B124312" w14:textId="77777777" w:rsidR="001856B4" w:rsidRDefault="001856B4" w:rsidP="00357FC4">
            <w:pPr>
              <w:adjustRightInd w:val="0"/>
              <w:snapToGrid w:val="0"/>
              <w:jc w:val="both"/>
              <w:rPr>
                <w:kern w:val="0"/>
              </w:rPr>
            </w:pPr>
          </w:p>
        </w:tc>
      </w:tr>
      <w:tr w:rsidR="00EA2389" w14:paraId="0B6EA281" w14:textId="77777777" w:rsidTr="00354715">
        <w:tc>
          <w:tcPr>
            <w:tcW w:w="3539" w:type="dxa"/>
          </w:tcPr>
          <w:p w14:paraId="7FF12BE7" w14:textId="46BF34B7" w:rsidR="00EA2389" w:rsidRDefault="00E120D4" w:rsidP="00357FC4">
            <w:pPr>
              <w:adjustRightInd w:val="0"/>
              <w:snapToGrid w:val="0"/>
              <w:ind w:left="173" w:hangingChars="72" w:hanging="173"/>
              <w:rPr>
                <w:kern w:val="0"/>
              </w:rPr>
            </w:pPr>
            <w:r w:rsidRPr="00C97348">
              <w:rPr>
                <w:rFonts w:eastAsia="TimesLTStd-Roman"/>
                <w:kern w:val="0"/>
              </w:rPr>
              <w:t>Exercise price of Share Options granted:</w:t>
            </w:r>
          </w:p>
        </w:tc>
        <w:tc>
          <w:tcPr>
            <w:tcW w:w="425" w:type="dxa"/>
          </w:tcPr>
          <w:p w14:paraId="622E37F3" w14:textId="77777777" w:rsidR="00EA2389" w:rsidRDefault="00EA2389" w:rsidP="00E120D4">
            <w:pPr>
              <w:adjustRightInd w:val="0"/>
              <w:snapToGrid w:val="0"/>
              <w:jc w:val="both"/>
              <w:rPr>
                <w:kern w:val="0"/>
              </w:rPr>
            </w:pPr>
          </w:p>
        </w:tc>
        <w:tc>
          <w:tcPr>
            <w:tcW w:w="5380" w:type="dxa"/>
          </w:tcPr>
          <w:p w14:paraId="22254902" w14:textId="65BBBD6B" w:rsidR="00EA2389" w:rsidRPr="00437027" w:rsidRDefault="00E120D4" w:rsidP="00AA18A5">
            <w:pPr>
              <w:adjustRightInd w:val="0"/>
              <w:snapToGrid w:val="0"/>
              <w:ind w:leftChars="-4" w:hangingChars="4" w:hanging="10"/>
              <w:jc w:val="both"/>
              <w:rPr>
                <w:kern w:val="0"/>
              </w:rPr>
            </w:pPr>
            <w:r w:rsidRPr="00437027">
              <w:rPr>
                <w:rFonts w:eastAsia="TimesLTStd-Roman"/>
                <w:kern w:val="0"/>
              </w:rPr>
              <w:t>HK$</w:t>
            </w:r>
            <w:r w:rsidR="00803F6A" w:rsidRPr="00CA0A82">
              <w:rPr>
                <w:rFonts w:eastAsia="TimesLTStd-Roman"/>
                <w:kern w:val="0"/>
              </w:rPr>
              <w:t>1.</w:t>
            </w:r>
            <w:r w:rsidR="00CA0A82">
              <w:rPr>
                <w:rFonts w:eastAsia="TimesLTStd-Roman" w:hint="eastAsia"/>
                <w:kern w:val="0"/>
              </w:rPr>
              <w:t>66</w:t>
            </w:r>
            <w:r w:rsidR="00746C00" w:rsidRPr="00437027">
              <w:rPr>
                <w:rFonts w:eastAsia="TimesLTStd-Roman"/>
                <w:kern w:val="0"/>
              </w:rPr>
              <w:t xml:space="preserve"> per Share</w:t>
            </w:r>
            <w:r w:rsidR="00465CB0" w:rsidRPr="00437027">
              <w:rPr>
                <w:rFonts w:eastAsia="TimesLTStd-Roman"/>
                <w:kern w:val="0"/>
              </w:rPr>
              <w:t xml:space="preserve">, representing </w:t>
            </w:r>
            <w:r w:rsidRPr="00437027">
              <w:rPr>
                <w:rFonts w:eastAsia="TimesLTStd-Roman"/>
                <w:kern w:val="0"/>
              </w:rPr>
              <w:t>the highest of (</w:t>
            </w:r>
            <w:proofErr w:type="spellStart"/>
            <w:r w:rsidRPr="00437027">
              <w:rPr>
                <w:rFonts w:eastAsia="TimesLTStd-Roman"/>
                <w:kern w:val="0"/>
              </w:rPr>
              <w:t>i</w:t>
            </w:r>
            <w:proofErr w:type="spellEnd"/>
            <w:r w:rsidRPr="00437027">
              <w:rPr>
                <w:rFonts w:eastAsia="TimesLTStd-Roman"/>
                <w:kern w:val="0"/>
              </w:rPr>
              <w:t>) the closing price of HK$</w:t>
            </w:r>
            <w:r w:rsidR="00CA0A82" w:rsidRPr="00CA0A82">
              <w:rPr>
                <w:rFonts w:eastAsia="TimesLTStd-Roman"/>
                <w:kern w:val="0"/>
              </w:rPr>
              <w:t>1.</w:t>
            </w:r>
            <w:r w:rsidR="00CA0A82">
              <w:rPr>
                <w:rFonts w:eastAsia="TimesLTStd-Roman" w:hint="eastAsia"/>
                <w:kern w:val="0"/>
              </w:rPr>
              <w:t>66</w:t>
            </w:r>
            <w:r w:rsidRPr="00437027">
              <w:rPr>
                <w:rFonts w:eastAsia="TimesLTStd-Roman"/>
                <w:kern w:val="0"/>
              </w:rPr>
              <w:t xml:space="preserve"> per Share as stated in </w:t>
            </w:r>
            <w:r w:rsidR="00465CB0" w:rsidRPr="00437027">
              <w:rPr>
                <w:rFonts w:eastAsia="TimesLTStd-Roman"/>
                <w:kern w:val="0"/>
              </w:rPr>
              <w:t xml:space="preserve">the </w:t>
            </w:r>
            <w:r w:rsidR="0044689D" w:rsidRPr="00437027">
              <w:rPr>
                <w:rFonts w:eastAsia="TimesLTStd-Roman"/>
                <w:kern w:val="0"/>
              </w:rPr>
              <w:t xml:space="preserve">Stock Exchange’s </w:t>
            </w:r>
            <w:r w:rsidRPr="00437027">
              <w:rPr>
                <w:rFonts w:eastAsia="TimesLTStd-Roman"/>
                <w:kern w:val="0"/>
              </w:rPr>
              <w:t>daily quotation</w:t>
            </w:r>
            <w:r w:rsidR="006B1A98" w:rsidRPr="00437027">
              <w:rPr>
                <w:rFonts w:eastAsia="TimesLTStd-Roman"/>
                <w:kern w:val="0"/>
              </w:rPr>
              <w:t>s</w:t>
            </w:r>
            <w:r w:rsidRPr="00437027">
              <w:rPr>
                <w:rFonts w:eastAsia="TimesLTStd-Roman"/>
                <w:kern w:val="0"/>
              </w:rPr>
              <w:t xml:space="preserve"> sheet</w:t>
            </w:r>
            <w:r w:rsidR="00465CB0" w:rsidRPr="00437027">
              <w:rPr>
                <w:rFonts w:eastAsia="TimesLTStd-Roman"/>
                <w:kern w:val="0"/>
              </w:rPr>
              <w:t xml:space="preserve"> </w:t>
            </w:r>
            <w:r w:rsidRPr="00437027">
              <w:rPr>
                <w:rFonts w:eastAsia="TimesLTStd-Roman"/>
                <w:kern w:val="0"/>
              </w:rPr>
              <w:t>on the Date of Grant; (ii) the average closing price of HK$</w:t>
            </w:r>
            <w:r w:rsidR="00400329" w:rsidRPr="00CA0A82">
              <w:rPr>
                <w:rFonts w:eastAsia="TimesLTStd-Roman"/>
                <w:kern w:val="0"/>
              </w:rPr>
              <w:t>1.</w:t>
            </w:r>
            <w:r w:rsidR="00CA0A82" w:rsidRPr="00CA0A82">
              <w:rPr>
                <w:rFonts w:eastAsia="TimesLTStd-Roman" w:hint="eastAsia"/>
                <w:kern w:val="0"/>
              </w:rPr>
              <w:t>65</w:t>
            </w:r>
            <w:r w:rsidR="008B64D6" w:rsidRPr="00CA0A82">
              <w:rPr>
                <w:rFonts w:eastAsia="TimesLTStd-Roman" w:hint="eastAsia"/>
                <w:kern w:val="0"/>
              </w:rPr>
              <w:t>6</w:t>
            </w:r>
            <w:r w:rsidRPr="00437027">
              <w:rPr>
                <w:rFonts w:eastAsia="TimesLTStd-Roman"/>
                <w:kern w:val="0"/>
              </w:rPr>
              <w:t xml:space="preserve"> per Share as stated </w:t>
            </w:r>
            <w:r w:rsidR="0044689D" w:rsidRPr="00437027">
              <w:rPr>
                <w:rFonts w:eastAsia="TimesLTStd-Roman"/>
                <w:kern w:val="0"/>
              </w:rPr>
              <w:t>in the Stock Exchange’s daily quotation sheets</w:t>
            </w:r>
            <w:r w:rsidR="00465CB0" w:rsidRPr="00437027">
              <w:rPr>
                <w:rFonts w:eastAsia="TimesLTStd-Roman"/>
                <w:kern w:val="0"/>
              </w:rPr>
              <w:t xml:space="preserve"> </w:t>
            </w:r>
            <w:r w:rsidRPr="00437027">
              <w:rPr>
                <w:rFonts w:eastAsia="TimesLTStd-Roman"/>
                <w:kern w:val="0"/>
              </w:rPr>
              <w:t xml:space="preserve">for the five business days immediately preceding the Date of Grant; and (iii) </w:t>
            </w:r>
            <w:r w:rsidR="00465CB0" w:rsidRPr="00437027">
              <w:rPr>
                <w:rFonts w:eastAsia="TimesLTStd-Roman"/>
                <w:kern w:val="0"/>
              </w:rPr>
              <w:t xml:space="preserve">HK$0.10, being </w:t>
            </w:r>
            <w:r w:rsidRPr="00437027">
              <w:rPr>
                <w:rFonts w:eastAsia="TimesLTStd-Roman"/>
                <w:kern w:val="0"/>
              </w:rPr>
              <w:t xml:space="preserve">the nominal value of </w:t>
            </w:r>
            <w:r w:rsidR="00465CB0" w:rsidRPr="00437027">
              <w:rPr>
                <w:rFonts w:eastAsia="TimesLTStd-Roman"/>
                <w:kern w:val="0"/>
              </w:rPr>
              <w:t>a</w:t>
            </w:r>
            <w:r w:rsidRPr="00437027">
              <w:rPr>
                <w:rFonts w:eastAsia="TimesLTStd-Roman"/>
                <w:kern w:val="0"/>
              </w:rPr>
              <w:t xml:space="preserve"> Share</w:t>
            </w:r>
            <w:r w:rsidR="0044689D" w:rsidRPr="00437027">
              <w:rPr>
                <w:rFonts w:eastAsia="TimesLTStd-Roman"/>
                <w:kern w:val="0"/>
              </w:rPr>
              <w:t>.</w:t>
            </w:r>
          </w:p>
        </w:tc>
      </w:tr>
      <w:tr w:rsidR="00DD0950" w14:paraId="7ED75D7E" w14:textId="77777777" w:rsidTr="00354715">
        <w:tc>
          <w:tcPr>
            <w:tcW w:w="3539" w:type="dxa"/>
          </w:tcPr>
          <w:p w14:paraId="0E863D4A" w14:textId="77777777" w:rsidR="00DD0950" w:rsidRPr="00C97348" w:rsidRDefault="00DD0950" w:rsidP="00357FC4">
            <w:pPr>
              <w:adjustRightInd w:val="0"/>
              <w:snapToGrid w:val="0"/>
              <w:ind w:left="173" w:hangingChars="72" w:hanging="173"/>
              <w:rPr>
                <w:rFonts w:eastAsia="TimesLTStd-Roman"/>
                <w:kern w:val="0"/>
              </w:rPr>
            </w:pPr>
          </w:p>
        </w:tc>
        <w:tc>
          <w:tcPr>
            <w:tcW w:w="425" w:type="dxa"/>
          </w:tcPr>
          <w:p w14:paraId="4EEA0856" w14:textId="77777777" w:rsidR="00DD0950" w:rsidRDefault="00DD0950" w:rsidP="00E120D4">
            <w:pPr>
              <w:adjustRightInd w:val="0"/>
              <w:snapToGrid w:val="0"/>
              <w:jc w:val="both"/>
              <w:rPr>
                <w:kern w:val="0"/>
              </w:rPr>
            </w:pPr>
          </w:p>
        </w:tc>
        <w:tc>
          <w:tcPr>
            <w:tcW w:w="5380" w:type="dxa"/>
          </w:tcPr>
          <w:p w14:paraId="034EBDE3" w14:textId="77777777" w:rsidR="00DD0950" w:rsidRPr="00437027" w:rsidRDefault="00DD0950" w:rsidP="00357FC4">
            <w:pPr>
              <w:adjustRightInd w:val="0"/>
              <w:snapToGrid w:val="0"/>
              <w:jc w:val="both"/>
              <w:rPr>
                <w:rFonts w:eastAsia="TimesLTStd-Roman"/>
                <w:kern w:val="0"/>
              </w:rPr>
            </w:pPr>
          </w:p>
        </w:tc>
      </w:tr>
      <w:tr w:rsidR="00472BCA" w14:paraId="38A3E24A" w14:textId="77777777" w:rsidTr="00354715">
        <w:tc>
          <w:tcPr>
            <w:tcW w:w="3539" w:type="dxa"/>
          </w:tcPr>
          <w:p w14:paraId="672A1E3D" w14:textId="17CB30B4" w:rsidR="00472BCA" w:rsidRPr="00C97348" w:rsidRDefault="003E5F38" w:rsidP="00400329">
            <w:pPr>
              <w:adjustRightInd w:val="0"/>
              <w:snapToGrid w:val="0"/>
              <w:ind w:left="173" w:rightChars="247" w:right="593" w:hangingChars="72" w:hanging="173"/>
              <w:rPr>
                <w:rFonts w:eastAsia="TimesLTStd-Roman"/>
                <w:kern w:val="0"/>
              </w:rPr>
            </w:pPr>
            <w:r>
              <w:rPr>
                <w:rFonts w:eastAsia="TimesLTStd-Roman"/>
                <w:kern w:val="0"/>
              </w:rPr>
              <w:t xml:space="preserve">Closing </w:t>
            </w:r>
            <w:r w:rsidR="001856B4">
              <w:rPr>
                <w:rFonts w:eastAsia="TimesLTStd-Roman"/>
                <w:kern w:val="0"/>
              </w:rPr>
              <w:t xml:space="preserve">price of </w:t>
            </w:r>
            <w:r>
              <w:rPr>
                <w:rFonts w:eastAsia="TimesLTStd-Roman"/>
                <w:kern w:val="0"/>
              </w:rPr>
              <w:t xml:space="preserve">the </w:t>
            </w:r>
            <w:r w:rsidR="001856B4">
              <w:rPr>
                <w:rFonts w:eastAsia="TimesLTStd-Roman"/>
                <w:kern w:val="0"/>
              </w:rPr>
              <w:t>Share</w:t>
            </w:r>
            <w:r>
              <w:rPr>
                <w:rFonts w:eastAsia="TimesLTStd-Roman"/>
                <w:kern w:val="0"/>
              </w:rPr>
              <w:t>s</w:t>
            </w:r>
            <w:r w:rsidR="001856B4">
              <w:rPr>
                <w:rFonts w:eastAsia="TimesLTStd-Roman"/>
                <w:kern w:val="0"/>
              </w:rPr>
              <w:t xml:space="preserve"> on the Date of Grant</w:t>
            </w:r>
            <w:r w:rsidR="00472BCA" w:rsidRPr="00C97348">
              <w:rPr>
                <w:rFonts w:eastAsia="TimesLTStd-Roman"/>
                <w:kern w:val="0"/>
              </w:rPr>
              <w:t>:</w:t>
            </w:r>
          </w:p>
        </w:tc>
        <w:tc>
          <w:tcPr>
            <w:tcW w:w="425" w:type="dxa"/>
          </w:tcPr>
          <w:p w14:paraId="55D6F0BC" w14:textId="77777777" w:rsidR="00472BCA" w:rsidRDefault="00472BCA" w:rsidP="00E120D4">
            <w:pPr>
              <w:adjustRightInd w:val="0"/>
              <w:snapToGrid w:val="0"/>
              <w:jc w:val="both"/>
              <w:rPr>
                <w:kern w:val="0"/>
              </w:rPr>
            </w:pPr>
          </w:p>
        </w:tc>
        <w:tc>
          <w:tcPr>
            <w:tcW w:w="5380" w:type="dxa"/>
          </w:tcPr>
          <w:p w14:paraId="31DE4FB0" w14:textId="0DC87B10" w:rsidR="00472BCA" w:rsidRPr="00437027" w:rsidRDefault="001856B4" w:rsidP="00746C00">
            <w:pPr>
              <w:adjustRightInd w:val="0"/>
              <w:snapToGrid w:val="0"/>
              <w:ind w:left="182" w:hangingChars="76" w:hanging="182"/>
              <w:jc w:val="both"/>
              <w:rPr>
                <w:rFonts w:eastAsia="TimesLTStd-Roman"/>
                <w:kern w:val="0"/>
              </w:rPr>
            </w:pPr>
            <w:r w:rsidRPr="00437027">
              <w:rPr>
                <w:rFonts w:eastAsia="TimesLTStd-Roman"/>
                <w:kern w:val="0"/>
              </w:rPr>
              <w:t>HK$</w:t>
            </w:r>
            <w:r w:rsidR="00803F6A" w:rsidRPr="00CA0A82">
              <w:rPr>
                <w:rFonts w:eastAsia="TimesLTStd-Roman"/>
                <w:kern w:val="0"/>
              </w:rPr>
              <w:t>1.</w:t>
            </w:r>
            <w:r w:rsidR="00CA0A82">
              <w:rPr>
                <w:rFonts w:eastAsia="TimesLTStd-Roman" w:hint="eastAsia"/>
                <w:kern w:val="0"/>
              </w:rPr>
              <w:t>66</w:t>
            </w:r>
            <w:r w:rsidRPr="00437027">
              <w:rPr>
                <w:rFonts w:eastAsia="TimesLTStd-Roman"/>
                <w:kern w:val="0"/>
              </w:rPr>
              <w:t xml:space="preserve"> per Share</w:t>
            </w:r>
          </w:p>
        </w:tc>
      </w:tr>
      <w:tr w:rsidR="00584AA2" w14:paraId="1A1A8BC1" w14:textId="77777777" w:rsidTr="00354715">
        <w:tc>
          <w:tcPr>
            <w:tcW w:w="3539" w:type="dxa"/>
          </w:tcPr>
          <w:p w14:paraId="505C7FD3" w14:textId="77777777" w:rsidR="00584AA2" w:rsidRPr="00C97348" w:rsidRDefault="00584AA2" w:rsidP="00357FC4">
            <w:pPr>
              <w:adjustRightInd w:val="0"/>
              <w:snapToGrid w:val="0"/>
              <w:ind w:left="173" w:hangingChars="72" w:hanging="173"/>
              <w:rPr>
                <w:rFonts w:eastAsia="TimesLTStd-Roman"/>
                <w:kern w:val="0"/>
              </w:rPr>
            </w:pPr>
          </w:p>
        </w:tc>
        <w:tc>
          <w:tcPr>
            <w:tcW w:w="425" w:type="dxa"/>
          </w:tcPr>
          <w:p w14:paraId="07A08FE2" w14:textId="77777777" w:rsidR="00584AA2" w:rsidRDefault="00584AA2" w:rsidP="00E120D4">
            <w:pPr>
              <w:adjustRightInd w:val="0"/>
              <w:snapToGrid w:val="0"/>
              <w:jc w:val="both"/>
              <w:rPr>
                <w:kern w:val="0"/>
              </w:rPr>
            </w:pPr>
          </w:p>
        </w:tc>
        <w:tc>
          <w:tcPr>
            <w:tcW w:w="5380" w:type="dxa"/>
          </w:tcPr>
          <w:p w14:paraId="35BC767E" w14:textId="77777777" w:rsidR="00584AA2" w:rsidRPr="00C97348" w:rsidRDefault="00584AA2" w:rsidP="00357FC4">
            <w:pPr>
              <w:adjustRightInd w:val="0"/>
              <w:snapToGrid w:val="0"/>
              <w:jc w:val="both"/>
              <w:rPr>
                <w:rFonts w:eastAsia="TimesLTStd-Roman"/>
                <w:kern w:val="0"/>
              </w:rPr>
            </w:pPr>
          </w:p>
        </w:tc>
      </w:tr>
      <w:tr w:rsidR="00584AA2" w14:paraId="6D37D703" w14:textId="77777777" w:rsidTr="00354715">
        <w:tc>
          <w:tcPr>
            <w:tcW w:w="3539" w:type="dxa"/>
          </w:tcPr>
          <w:p w14:paraId="57F41AD6" w14:textId="78C56DCA" w:rsidR="003E5F38" w:rsidRPr="00430BA7" w:rsidRDefault="00815604" w:rsidP="00021CD4">
            <w:pPr>
              <w:adjustRightInd w:val="0"/>
              <w:snapToGrid w:val="0"/>
              <w:ind w:left="173" w:hangingChars="72" w:hanging="173"/>
              <w:rPr>
                <w:rFonts w:eastAsia="TimesLTStd-Roman"/>
                <w:kern w:val="0"/>
              </w:rPr>
            </w:pPr>
            <w:r>
              <w:rPr>
                <w:rFonts w:eastAsia="TimesLTStd-Roman"/>
                <w:kern w:val="0"/>
              </w:rPr>
              <w:t>Exercise</w:t>
            </w:r>
            <w:r w:rsidR="00556D81">
              <w:rPr>
                <w:rFonts w:eastAsia="TimesLTStd-Roman"/>
                <w:kern w:val="0"/>
              </w:rPr>
              <w:t xml:space="preserve"> </w:t>
            </w:r>
            <w:r w:rsidR="00357FC4" w:rsidRPr="00C97348">
              <w:rPr>
                <w:rFonts w:eastAsia="TimesLTStd-Roman"/>
                <w:kern w:val="0"/>
              </w:rPr>
              <w:t>period of the Share Options:</w:t>
            </w:r>
          </w:p>
        </w:tc>
        <w:tc>
          <w:tcPr>
            <w:tcW w:w="425" w:type="dxa"/>
          </w:tcPr>
          <w:p w14:paraId="4AB655F0" w14:textId="77777777" w:rsidR="00584AA2" w:rsidRPr="00124FE0" w:rsidRDefault="00584AA2" w:rsidP="00E120D4">
            <w:pPr>
              <w:adjustRightInd w:val="0"/>
              <w:snapToGrid w:val="0"/>
              <w:jc w:val="both"/>
              <w:rPr>
                <w:kern w:val="0"/>
              </w:rPr>
            </w:pPr>
          </w:p>
        </w:tc>
        <w:tc>
          <w:tcPr>
            <w:tcW w:w="5380" w:type="dxa"/>
          </w:tcPr>
          <w:p w14:paraId="500BBBFE" w14:textId="2A0B9B55" w:rsidR="00584AA2" w:rsidRPr="00021CD4" w:rsidRDefault="00CA0A82" w:rsidP="00D83761">
            <w:pPr>
              <w:widowControl/>
              <w:adjustRightInd w:val="0"/>
              <w:snapToGrid w:val="0"/>
              <w:jc w:val="both"/>
              <w:rPr>
                <w:rFonts w:eastAsia="TimesLTStd-Roman"/>
                <w:kern w:val="0"/>
                <w:highlight w:val="yellow"/>
              </w:rPr>
            </w:pPr>
            <w:r>
              <w:rPr>
                <w:rFonts w:eastAsia="TimesLTStd-Roman" w:hint="eastAsia"/>
                <w:kern w:val="0"/>
              </w:rPr>
              <w:t>18</w:t>
            </w:r>
            <w:r w:rsidR="00556D81" w:rsidRPr="008B64D6">
              <w:rPr>
                <w:rFonts w:eastAsia="TimesLTStd-Roman"/>
                <w:kern w:val="0"/>
              </w:rPr>
              <w:t xml:space="preserve"> September 202</w:t>
            </w:r>
            <w:r w:rsidR="00987BE5">
              <w:rPr>
                <w:rFonts w:eastAsia="TimesLTStd-Roman" w:hint="eastAsia"/>
                <w:kern w:val="0"/>
              </w:rPr>
              <w:t>6</w:t>
            </w:r>
            <w:r w:rsidR="00556D81" w:rsidRPr="008B64D6">
              <w:rPr>
                <w:rFonts w:eastAsia="TimesLTStd-Roman"/>
                <w:kern w:val="0"/>
              </w:rPr>
              <w:t xml:space="preserve"> to </w:t>
            </w:r>
            <w:r>
              <w:rPr>
                <w:rFonts w:eastAsia="TimesLTStd-Roman" w:hint="eastAsia"/>
                <w:kern w:val="0"/>
              </w:rPr>
              <w:t>17</w:t>
            </w:r>
            <w:r w:rsidR="00F61B85" w:rsidRPr="008B64D6">
              <w:rPr>
                <w:rFonts w:eastAsia="TimesLTStd-Roman"/>
                <w:kern w:val="0"/>
              </w:rPr>
              <w:t xml:space="preserve"> </w:t>
            </w:r>
            <w:r w:rsidR="00556D81" w:rsidRPr="008B64D6">
              <w:rPr>
                <w:rFonts w:eastAsia="TimesLTStd-Roman"/>
                <w:kern w:val="0"/>
              </w:rPr>
              <w:t>September 202</w:t>
            </w:r>
            <w:r w:rsidR="00987BE5">
              <w:rPr>
                <w:rFonts w:eastAsia="TimesLTStd-Roman" w:hint="eastAsia"/>
                <w:kern w:val="0"/>
              </w:rPr>
              <w:t>9</w:t>
            </w:r>
            <w:r w:rsidR="003E5F38" w:rsidRPr="008B64D6">
              <w:rPr>
                <w:rFonts w:eastAsia="TimesLTStd-Roman"/>
                <w:kern w:val="0"/>
              </w:rPr>
              <w:t xml:space="preserve"> (both days inclusive)</w:t>
            </w:r>
          </w:p>
        </w:tc>
      </w:tr>
    </w:tbl>
    <w:p w14:paraId="33E8C451" w14:textId="77777777" w:rsidR="00430BA7" w:rsidRDefault="00430BA7">
      <w:r>
        <w:br w:type="page"/>
      </w:r>
    </w:p>
    <w:p w14:paraId="7CD04AA9" w14:textId="77777777" w:rsidR="00430BA7" w:rsidRDefault="00430BA7"/>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25"/>
        <w:gridCol w:w="5380"/>
      </w:tblGrid>
      <w:tr w:rsidR="003E5F38" w14:paraId="4CCB1F4F" w14:textId="77777777" w:rsidTr="00354715">
        <w:tc>
          <w:tcPr>
            <w:tcW w:w="3539" w:type="dxa"/>
          </w:tcPr>
          <w:p w14:paraId="24BBF49B" w14:textId="24AF25C0" w:rsidR="003E5F38" w:rsidRDefault="003E5F38" w:rsidP="00357FC4">
            <w:pPr>
              <w:adjustRightInd w:val="0"/>
              <w:snapToGrid w:val="0"/>
              <w:ind w:left="173" w:hangingChars="72" w:hanging="173"/>
              <w:rPr>
                <w:rFonts w:eastAsia="TimesLTStd-Roman"/>
                <w:kern w:val="0"/>
              </w:rPr>
            </w:pPr>
            <w:r>
              <w:rPr>
                <w:rFonts w:eastAsia="TimesLTStd-Roman"/>
                <w:kern w:val="0"/>
              </w:rPr>
              <w:t>Vesting period of the Share Options</w:t>
            </w:r>
            <w:r w:rsidR="00400329">
              <w:rPr>
                <w:rFonts w:eastAsia="TimesLTStd-Roman"/>
                <w:kern w:val="0"/>
              </w:rPr>
              <w:t>:</w:t>
            </w:r>
          </w:p>
        </w:tc>
        <w:tc>
          <w:tcPr>
            <w:tcW w:w="425" w:type="dxa"/>
          </w:tcPr>
          <w:p w14:paraId="59A3A74A" w14:textId="77777777" w:rsidR="003E5F38" w:rsidRPr="00124FE0" w:rsidRDefault="003E5F38" w:rsidP="00E120D4">
            <w:pPr>
              <w:adjustRightInd w:val="0"/>
              <w:snapToGrid w:val="0"/>
              <w:jc w:val="both"/>
              <w:rPr>
                <w:kern w:val="0"/>
              </w:rPr>
            </w:pPr>
          </w:p>
        </w:tc>
        <w:tc>
          <w:tcPr>
            <w:tcW w:w="5380" w:type="dxa"/>
          </w:tcPr>
          <w:p w14:paraId="17C43599" w14:textId="4DC31623" w:rsidR="001C73CD" w:rsidRDefault="00CE2560" w:rsidP="00D83761">
            <w:pPr>
              <w:widowControl/>
              <w:adjustRightInd w:val="0"/>
              <w:snapToGrid w:val="0"/>
              <w:jc w:val="both"/>
            </w:pPr>
            <w:r>
              <w:rPr>
                <w:rFonts w:eastAsia="TimesLTStd-Roman"/>
                <w:kern w:val="0"/>
              </w:rPr>
              <w:t>No Share</w:t>
            </w:r>
            <w:r>
              <w:t xml:space="preserve"> Options can be exercised within one year from the Date of Grant</w:t>
            </w:r>
            <w:r w:rsidR="001C73CD">
              <w:t xml:space="preserve">. </w:t>
            </w:r>
          </w:p>
          <w:p w14:paraId="44BF8A79" w14:textId="77777777" w:rsidR="001C73CD" w:rsidRDefault="001C73CD" w:rsidP="00D83761">
            <w:pPr>
              <w:widowControl/>
              <w:adjustRightInd w:val="0"/>
              <w:snapToGrid w:val="0"/>
              <w:jc w:val="both"/>
            </w:pPr>
          </w:p>
          <w:p w14:paraId="76559892" w14:textId="759C6E88" w:rsidR="003E5F38" w:rsidRPr="00430BA7" w:rsidRDefault="001C73CD" w:rsidP="00D83761">
            <w:pPr>
              <w:widowControl/>
              <w:adjustRightInd w:val="0"/>
              <w:snapToGrid w:val="0"/>
              <w:jc w:val="both"/>
              <w:rPr>
                <w:rFonts w:eastAsia="TimesLTStd-Roman"/>
                <w:b/>
                <w:bCs/>
                <w:i/>
                <w:iCs/>
                <w:kern w:val="0"/>
              </w:rPr>
            </w:pPr>
            <w:r>
              <w:t>All</w:t>
            </w:r>
            <w:r w:rsidR="002F48E3">
              <w:t xml:space="preserve"> Share Options will </w:t>
            </w:r>
            <w:r w:rsidR="003E5F38">
              <w:rPr>
                <w:rFonts w:eastAsia="TimesLTStd-Roman"/>
                <w:kern w:val="0"/>
              </w:rPr>
              <w:t xml:space="preserve">vest on the first anniversary of the Date of Grant (i.e. </w:t>
            </w:r>
            <w:r w:rsidR="00CA0A82">
              <w:rPr>
                <w:rFonts w:eastAsia="TimesLTStd-Roman" w:hint="eastAsia"/>
                <w:kern w:val="0"/>
              </w:rPr>
              <w:t>18</w:t>
            </w:r>
            <w:r w:rsidR="003E5F38" w:rsidRPr="008B64D6">
              <w:rPr>
                <w:rFonts w:eastAsia="TimesLTStd-Roman"/>
                <w:kern w:val="0"/>
              </w:rPr>
              <w:t xml:space="preserve"> September 202</w:t>
            </w:r>
            <w:r w:rsidR="00987BE5">
              <w:rPr>
                <w:rFonts w:eastAsia="TimesLTStd-Roman" w:hint="eastAsia"/>
                <w:kern w:val="0"/>
              </w:rPr>
              <w:t>6</w:t>
            </w:r>
            <w:r w:rsidR="003E5F38" w:rsidRPr="008B64D6">
              <w:rPr>
                <w:rFonts w:eastAsia="TimesLTStd-Roman"/>
                <w:kern w:val="0"/>
              </w:rPr>
              <w:t>)</w:t>
            </w:r>
          </w:p>
        </w:tc>
      </w:tr>
    </w:tbl>
    <w:p w14:paraId="70145F63" w14:textId="77777777" w:rsidR="001403DA" w:rsidRDefault="001403DA"/>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25"/>
        <w:gridCol w:w="5380"/>
      </w:tblGrid>
      <w:tr w:rsidR="0086384C" w14:paraId="43575193" w14:textId="77777777" w:rsidTr="00354715">
        <w:tc>
          <w:tcPr>
            <w:tcW w:w="3539" w:type="dxa"/>
          </w:tcPr>
          <w:p w14:paraId="5D24AAB4" w14:textId="2B002C59" w:rsidR="0086384C" w:rsidRPr="00C97348" w:rsidRDefault="0086384C" w:rsidP="0086384C">
            <w:pPr>
              <w:adjustRightInd w:val="0"/>
              <w:snapToGrid w:val="0"/>
              <w:ind w:left="173" w:hangingChars="72" w:hanging="173"/>
              <w:rPr>
                <w:rFonts w:eastAsia="TimesLTStd-Roman"/>
                <w:kern w:val="0"/>
              </w:rPr>
            </w:pPr>
            <w:r w:rsidRPr="00C97348">
              <w:rPr>
                <w:rFonts w:eastAsia="TimesLTStd-Roman"/>
                <w:kern w:val="0"/>
              </w:rPr>
              <w:t>Performance target:</w:t>
            </w:r>
          </w:p>
        </w:tc>
        <w:tc>
          <w:tcPr>
            <w:tcW w:w="425" w:type="dxa"/>
          </w:tcPr>
          <w:p w14:paraId="62B5B320" w14:textId="77777777" w:rsidR="0086384C" w:rsidRDefault="0086384C" w:rsidP="0086384C">
            <w:pPr>
              <w:adjustRightInd w:val="0"/>
              <w:snapToGrid w:val="0"/>
              <w:jc w:val="both"/>
              <w:rPr>
                <w:kern w:val="0"/>
              </w:rPr>
            </w:pPr>
          </w:p>
        </w:tc>
        <w:tc>
          <w:tcPr>
            <w:tcW w:w="5380" w:type="dxa"/>
          </w:tcPr>
          <w:p w14:paraId="080636EC" w14:textId="691818F8" w:rsidR="0086384C" w:rsidRDefault="003049A8" w:rsidP="0086384C">
            <w:pPr>
              <w:autoSpaceDE w:val="0"/>
              <w:autoSpaceDN w:val="0"/>
              <w:adjustRightInd w:val="0"/>
              <w:snapToGrid w:val="0"/>
              <w:jc w:val="both"/>
              <w:rPr>
                <w:rFonts w:eastAsia="TimesLTStd-Roman"/>
                <w:kern w:val="0"/>
              </w:rPr>
            </w:pPr>
            <w:r w:rsidRPr="0008375F">
              <w:rPr>
                <w:rFonts w:eastAsia="TimesLTStd-Roman"/>
                <w:kern w:val="0"/>
              </w:rPr>
              <w:t>There is no performance target attached to the</w:t>
            </w:r>
            <w:r>
              <w:rPr>
                <w:rFonts w:eastAsia="TimesLTStd-Roman"/>
                <w:kern w:val="0"/>
              </w:rPr>
              <w:t xml:space="preserve"> </w:t>
            </w:r>
            <w:r w:rsidRPr="0008375F">
              <w:rPr>
                <w:rFonts w:eastAsia="TimesLTStd-Roman"/>
                <w:kern w:val="0"/>
              </w:rPr>
              <w:t>Share Options.</w:t>
            </w:r>
          </w:p>
          <w:p w14:paraId="4C7BC905" w14:textId="77777777" w:rsidR="003049A8" w:rsidRDefault="003049A8" w:rsidP="0086384C">
            <w:pPr>
              <w:autoSpaceDE w:val="0"/>
              <w:autoSpaceDN w:val="0"/>
              <w:adjustRightInd w:val="0"/>
              <w:snapToGrid w:val="0"/>
              <w:jc w:val="both"/>
              <w:rPr>
                <w:rFonts w:eastAsia="TimesLTStd-Roman"/>
                <w:kern w:val="0"/>
              </w:rPr>
            </w:pPr>
          </w:p>
          <w:p w14:paraId="0D84219F" w14:textId="59B3E5EE" w:rsidR="003049A8" w:rsidRDefault="003049A8" w:rsidP="0086384C">
            <w:pPr>
              <w:autoSpaceDE w:val="0"/>
              <w:autoSpaceDN w:val="0"/>
              <w:adjustRightInd w:val="0"/>
              <w:snapToGrid w:val="0"/>
              <w:jc w:val="both"/>
              <w:rPr>
                <w:rFonts w:eastAsia="TimesLTStd-Roman"/>
                <w:kern w:val="0"/>
              </w:rPr>
            </w:pPr>
            <w:r w:rsidRPr="0008375F">
              <w:rPr>
                <w:rFonts w:eastAsia="TimesLTStd-Roman"/>
                <w:kern w:val="0"/>
              </w:rPr>
              <w:t xml:space="preserve">The purpose of the Share Option Scheme is to </w:t>
            </w:r>
            <w:r>
              <w:rPr>
                <w:rFonts w:eastAsia="TimesLTStd-Roman"/>
                <w:kern w:val="0"/>
              </w:rPr>
              <w:t xml:space="preserve">retain and </w:t>
            </w:r>
            <w:r w:rsidRPr="0008375F">
              <w:rPr>
                <w:rFonts w:eastAsia="TimesLTStd-Roman"/>
                <w:kern w:val="0"/>
              </w:rPr>
              <w:t>motivate</w:t>
            </w:r>
            <w:r>
              <w:rPr>
                <w:rFonts w:eastAsia="TimesLTStd-Roman"/>
                <w:kern w:val="0"/>
              </w:rPr>
              <w:t xml:space="preserve"> </w:t>
            </w:r>
            <w:r w:rsidRPr="0008375F">
              <w:rPr>
                <w:rFonts w:eastAsia="TimesLTStd-Roman"/>
                <w:kern w:val="0"/>
              </w:rPr>
              <w:t>the</w:t>
            </w:r>
            <w:r>
              <w:rPr>
                <w:rFonts w:eastAsia="TimesLTStd-Roman"/>
                <w:kern w:val="0"/>
              </w:rPr>
              <w:t xml:space="preserve"> </w:t>
            </w:r>
            <w:r w:rsidRPr="0008375F">
              <w:rPr>
                <w:rFonts w:eastAsia="TimesLTStd-Roman"/>
                <w:kern w:val="0"/>
              </w:rPr>
              <w:t>Grantees by allowing them to enjoy the results of the Group attained through</w:t>
            </w:r>
            <w:r>
              <w:rPr>
                <w:rFonts w:eastAsia="TimesLTStd-Roman"/>
                <w:kern w:val="0"/>
              </w:rPr>
              <w:t xml:space="preserve"> </w:t>
            </w:r>
            <w:r w:rsidRPr="0008375F">
              <w:rPr>
                <w:rFonts w:eastAsia="TimesLTStd-Roman"/>
                <w:kern w:val="0"/>
              </w:rPr>
              <w:t>their efforts and contributions to the Group.</w:t>
            </w:r>
          </w:p>
          <w:p w14:paraId="2A0D1A84" w14:textId="77777777" w:rsidR="003049A8" w:rsidRDefault="003049A8" w:rsidP="0086384C">
            <w:pPr>
              <w:autoSpaceDE w:val="0"/>
              <w:autoSpaceDN w:val="0"/>
              <w:adjustRightInd w:val="0"/>
              <w:snapToGrid w:val="0"/>
              <w:jc w:val="both"/>
              <w:rPr>
                <w:rFonts w:eastAsia="TimesLTStd-Roman"/>
                <w:kern w:val="0"/>
              </w:rPr>
            </w:pPr>
          </w:p>
          <w:p w14:paraId="5115DA1D" w14:textId="15676C2D" w:rsidR="002E0D4B" w:rsidRDefault="003049A8" w:rsidP="0086384C">
            <w:pPr>
              <w:autoSpaceDE w:val="0"/>
              <w:autoSpaceDN w:val="0"/>
              <w:adjustRightInd w:val="0"/>
              <w:snapToGrid w:val="0"/>
              <w:jc w:val="both"/>
              <w:rPr>
                <w:rFonts w:eastAsia="TimesLTStd-Roman"/>
                <w:kern w:val="0"/>
              </w:rPr>
            </w:pPr>
            <w:r w:rsidRPr="0008375F">
              <w:rPr>
                <w:rFonts w:eastAsia="TimesLTStd-Roman"/>
                <w:kern w:val="0"/>
              </w:rPr>
              <w:t>The</w:t>
            </w:r>
            <w:r w:rsidR="002F48E3">
              <w:rPr>
                <w:rFonts w:eastAsia="TimesLTStd-Roman"/>
                <w:kern w:val="0"/>
              </w:rPr>
              <w:t xml:space="preserve"> </w:t>
            </w:r>
            <w:r w:rsidR="0033395D">
              <w:rPr>
                <w:rFonts w:eastAsia="TimesLTStd-Roman"/>
                <w:kern w:val="0"/>
              </w:rPr>
              <w:t>Board</w:t>
            </w:r>
            <w:r w:rsidR="00B20837">
              <w:rPr>
                <w:rFonts w:eastAsia="TimesLTStd-Roman"/>
                <w:b/>
                <w:bCs/>
                <w:i/>
                <w:iCs/>
                <w:kern w:val="0"/>
              </w:rPr>
              <w:t xml:space="preserve"> </w:t>
            </w:r>
            <w:r w:rsidRPr="0008375F">
              <w:rPr>
                <w:rFonts w:eastAsia="TimesLTStd-Roman"/>
                <w:kern w:val="0"/>
              </w:rPr>
              <w:t>is of the view that performance targets are not necessary as (</w:t>
            </w:r>
            <w:proofErr w:type="spellStart"/>
            <w:r w:rsidRPr="0008375F">
              <w:rPr>
                <w:rFonts w:eastAsia="TimesLTStd-Roman"/>
                <w:kern w:val="0"/>
              </w:rPr>
              <w:t>i</w:t>
            </w:r>
            <w:proofErr w:type="spellEnd"/>
            <w:r w:rsidRPr="0008375F">
              <w:rPr>
                <w:rFonts w:eastAsia="TimesLTStd-Roman"/>
                <w:kern w:val="0"/>
              </w:rPr>
              <w:t>) the value of</w:t>
            </w:r>
            <w:r>
              <w:rPr>
                <w:rFonts w:eastAsia="TimesLTStd-Roman"/>
                <w:kern w:val="0"/>
              </w:rPr>
              <w:t xml:space="preserve"> </w:t>
            </w:r>
            <w:r w:rsidRPr="0008375F">
              <w:rPr>
                <w:rFonts w:eastAsia="TimesLTStd-Roman"/>
                <w:kern w:val="0"/>
              </w:rPr>
              <w:t>the Share Options is subject to the future market price of the Shares, which</w:t>
            </w:r>
            <w:r w:rsidR="00FA58E1">
              <w:rPr>
                <w:rFonts w:eastAsia="TimesLTStd-Roman"/>
                <w:kern w:val="0"/>
              </w:rPr>
              <w:t xml:space="preserve"> </w:t>
            </w:r>
            <w:r w:rsidRPr="0008375F">
              <w:rPr>
                <w:rFonts w:eastAsia="TimesLTStd-Roman"/>
                <w:kern w:val="0"/>
              </w:rPr>
              <w:t>in turn depends on the business performance of the Group, to which the</w:t>
            </w:r>
            <w:r>
              <w:rPr>
                <w:rFonts w:eastAsia="TimesLTStd-Roman"/>
                <w:kern w:val="0"/>
              </w:rPr>
              <w:t xml:space="preserve"> </w:t>
            </w:r>
            <w:r w:rsidRPr="0008375F">
              <w:rPr>
                <w:rFonts w:eastAsia="TimesLTStd-Roman"/>
                <w:kern w:val="0"/>
              </w:rPr>
              <w:t>Grantees would directly contribute; and (ii) the Share Options are subject to</w:t>
            </w:r>
            <w:r>
              <w:rPr>
                <w:rFonts w:eastAsia="TimesLTStd-Roman"/>
                <w:kern w:val="0"/>
              </w:rPr>
              <w:t xml:space="preserve"> </w:t>
            </w:r>
            <w:r w:rsidRPr="0008375F">
              <w:rPr>
                <w:rFonts w:eastAsia="TimesLTStd-Roman"/>
                <w:kern w:val="0"/>
              </w:rPr>
              <w:t>the vesting period, which</w:t>
            </w:r>
            <w:r>
              <w:rPr>
                <w:rFonts w:eastAsia="TimesLTStd-Roman"/>
                <w:kern w:val="0"/>
              </w:rPr>
              <w:t xml:space="preserve"> </w:t>
            </w:r>
            <w:r w:rsidRPr="0008375F">
              <w:rPr>
                <w:rFonts w:eastAsia="TimesLTStd-Roman"/>
                <w:kern w:val="0"/>
              </w:rPr>
              <w:t>could ensure that the Grantees would be motivated to contribute to the</w:t>
            </w:r>
            <w:r>
              <w:rPr>
                <w:rFonts w:eastAsia="TimesLTStd-Roman"/>
                <w:kern w:val="0"/>
              </w:rPr>
              <w:t xml:space="preserve"> Group</w:t>
            </w:r>
            <w:r w:rsidRPr="0008375F">
              <w:rPr>
                <w:rFonts w:eastAsia="TimesLTStd-Roman"/>
                <w:kern w:val="0"/>
              </w:rPr>
              <w:t>’s development.</w:t>
            </w:r>
          </w:p>
          <w:p w14:paraId="7BF0C587" w14:textId="77777777" w:rsidR="002F48E3" w:rsidRDefault="002F48E3" w:rsidP="0086384C">
            <w:pPr>
              <w:autoSpaceDE w:val="0"/>
              <w:autoSpaceDN w:val="0"/>
              <w:adjustRightInd w:val="0"/>
              <w:snapToGrid w:val="0"/>
              <w:jc w:val="both"/>
              <w:rPr>
                <w:rFonts w:eastAsia="TimesLTStd-Roman"/>
              </w:rPr>
            </w:pPr>
          </w:p>
          <w:p w14:paraId="6FA5B680" w14:textId="452BE70E" w:rsidR="003049A8" w:rsidRPr="00C97348" w:rsidRDefault="003049A8" w:rsidP="0086384C">
            <w:pPr>
              <w:autoSpaceDE w:val="0"/>
              <w:autoSpaceDN w:val="0"/>
              <w:adjustRightInd w:val="0"/>
              <w:snapToGrid w:val="0"/>
              <w:jc w:val="both"/>
              <w:rPr>
                <w:rFonts w:eastAsia="TimesLTStd-Roman"/>
                <w:kern w:val="0"/>
              </w:rPr>
            </w:pPr>
            <w:r w:rsidRPr="0008375F">
              <w:rPr>
                <w:rFonts w:eastAsia="TimesLTStd-Roman"/>
                <w:kern w:val="0"/>
              </w:rPr>
              <w:t xml:space="preserve">As such, the </w:t>
            </w:r>
            <w:r w:rsidR="002F48E3">
              <w:rPr>
                <w:rFonts w:eastAsia="TimesLTStd-Roman"/>
                <w:kern w:val="0"/>
              </w:rPr>
              <w:t>Board</w:t>
            </w:r>
            <w:r w:rsidRPr="0008375F">
              <w:rPr>
                <w:rFonts w:eastAsia="TimesLTStd-Roman"/>
                <w:kern w:val="0"/>
              </w:rPr>
              <w:t xml:space="preserve"> believe</w:t>
            </w:r>
            <w:r w:rsidR="003B3EF2">
              <w:rPr>
                <w:rFonts w:eastAsia="TimesLTStd-Roman"/>
                <w:kern w:val="0"/>
              </w:rPr>
              <w:t>s</w:t>
            </w:r>
            <w:r w:rsidRPr="0008375F">
              <w:rPr>
                <w:rFonts w:eastAsia="TimesLTStd-Roman"/>
                <w:kern w:val="0"/>
              </w:rPr>
              <w:t xml:space="preserve"> that with</w:t>
            </w:r>
            <w:r w:rsidR="00CE29EF">
              <w:rPr>
                <w:rFonts w:eastAsia="TimesLTStd-Roman" w:hint="eastAsia"/>
                <w:kern w:val="0"/>
              </w:rPr>
              <w:t>o</w:t>
            </w:r>
            <w:r w:rsidR="00CE29EF">
              <w:rPr>
                <w:rFonts w:eastAsia="TimesLTStd-Roman"/>
                <w:kern w:val="0"/>
              </w:rPr>
              <w:t>ut the</w:t>
            </w:r>
            <w:r w:rsidR="00400329">
              <w:rPr>
                <w:rFonts w:eastAsia="TimesLTStd-Roman"/>
                <w:kern w:val="0"/>
              </w:rPr>
              <w:t xml:space="preserve"> </w:t>
            </w:r>
            <w:r w:rsidRPr="0008375F">
              <w:rPr>
                <w:rFonts w:eastAsia="TimesLTStd-Roman"/>
                <w:kern w:val="0"/>
              </w:rPr>
              <w:t>performance target, the grant of the</w:t>
            </w:r>
            <w:r>
              <w:rPr>
                <w:rFonts w:eastAsia="TimesLTStd-Roman"/>
                <w:kern w:val="0"/>
              </w:rPr>
              <w:t xml:space="preserve"> </w:t>
            </w:r>
            <w:r w:rsidRPr="0008375F">
              <w:rPr>
                <w:rFonts w:eastAsia="TimesLTStd-Roman"/>
                <w:kern w:val="0"/>
              </w:rPr>
              <w:t>Share Options could align the interests of the Grantees with that of the</w:t>
            </w:r>
            <w:r>
              <w:rPr>
                <w:rFonts w:eastAsia="TimesLTStd-Roman"/>
                <w:kern w:val="0"/>
              </w:rPr>
              <w:t xml:space="preserve"> </w:t>
            </w:r>
            <w:r w:rsidRPr="0008375F">
              <w:rPr>
                <w:rFonts w:eastAsia="TimesLTStd-Roman"/>
                <w:kern w:val="0"/>
              </w:rPr>
              <w:t>Company and the shareholders of the Company</w:t>
            </w:r>
            <w:r w:rsidR="002F48E3">
              <w:rPr>
                <w:rFonts w:eastAsia="TimesLTStd-Roman"/>
                <w:kern w:val="0"/>
              </w:rPr>
              <w:t xml:space="preserve"> and</w:t>
            </w:r>
            <w:r w:rsidRPr="0008375F">
              <w:rPr>
                <w:rFonts w:eastAsia="TimesLTStd-Roman"/>
                <w:kern w:val="0"/>
              </w:rPr>
              <w:t xml:space="preserve"> provide incentive to the</w:t>
            </w:r>
            <w:r>
              <w:rPr>
                <w:rFonts w:eastAsia="TimesLTStd-Roman"/>
                <w:kern w:val="0"/>
              </w:rPr>
              <w:t xml:space="preserve"> </w:t>
            </w:r>
            <w:r w:rsidRPr="0008375F">
              <w:rPr>
                <w:rFonts w:eastAsia="TimesLTStd-Roman"/>
                <w:kern w:val="0"/>
              </w:rPr>
              <w:t xml:space="preserve">Grantees to </w:t>
            </w:r>
            <w:r>
              <w:rPr>
                <w:rFonts w:eastAsia="TimesLTStd-Roman"/>
                <w:kern w:val="0"/>
              </w:rPr>
              <w:t xml:space="preserve">strive for </w:t>
            </w:r>
            <w:r w:rsidRPr="0008375F">
              <w:rPr>
                <w:rFonts w:eastAsia="TimesLTStd-Roman"/>
                <w:kern w:val="0"/>
              </w:rPr>
              <w:t xml:space="preserve">future </w:t>
            </w:r>
            <w:r>
              <w:rPr>
                <w:rFonts w:eastAsia="TimesLTStd-Roman"/>
                <w:kern w:val="0"/>
              </w:rPr>
              <w:t>developments and expansion of the Group</w:t>
            </w:r>
            <w:r w:rsidRPr="0008375F">
              <w:rPr>
                <w:rFonts w:eastAsia="TimesLTStd-Roman"/>
                <w:kern w:val="0"/>
              </w:rPr>
              <w:t>, which is in line with the purpose of the</w:t>
            </w:r>
            <w:r>
              <w:rPr>
                <w:rFonts w:eastAsia="TimesLTStd-Roman"/>
                <w:kern w:val="0"/>
              </w:rPr>
              <w:t xml:space="preserve"> </w:t>
            </w:r>
            <w:r w:rsidRPr="0008375F">
              <w:rPr>
                <w:rFonts w:eastAsia="TimesLTStd-Roman"/>
                <w:kern w:val="0"/>
              </w:rPr>
              <w:t>Share Option Scheme.</w:t>
            </w:r>
          </w:p>
        </w:tc>
      </w:tr>
      <w:tr w:rsidR="0086384C" w14:paraId="5F988BD5" w14:textId="77777777" w:rsidTr="00354715">
        <w:tc>
          <w:tcPr>
            <w:tcW w:w="3539" w:type="dxa"/>
          </w:tcPr>
          <w:p w14:paraId="1F07C08B" w14:textId="77777777" w:rsidR="0086384C" w:rsidRPr="00C97348" w:rsidRDefault="0086384C" w:rsidP="0086384C">
            <w:pPr>
              <w:adjustRightInd w:val="0"/>
              <w:snapToGrid w:val="0"/>
              <w:ind w:left="173" w:hangingChars="72" w:hanging="173"/>
              <w:rPr>
                <w:rFonts w:eastAsia="TimesLTStd-Roman"/>
                <w:kern w:val="0"/>
              </w:rPr>
            </w:pPr>
          </w:p>
        </w:tc>
        <w:tc>
          <w:tcPr>
            <w:tcW w:w="425" w:type="dxa"/>
          </w:tcPr>
          <w:p w14:paraId="0772693E" w14:textId="77777777" w:rsidR="0086384C" w:rsidRDefault="0086384C" w:rsidP="0086384C">
            <w:pPr>
              <w:adjustRightInd w:val="0"/>
              <w:snapToGrid w:val="0"/>
              <w:jc w:val="both"/>
              <w:rPr>
                <w:kern w:val="0"/>
              </w:rPr>
            </w:pPr>
          </w:p>
        </w:tc>
        <w:tc>
          <w:tcPr>
            <w:tcW w:w="5380" w:type="dxa"/>
          </w:tcPr>
          <w:p w14:paraId="4B3C33B5" w14:textId="77777777" w:rsidR="0086384C" w:rsidRPr="00C97348" w:rsidRDefault="0086384C" w:rsidP="0086384C">
            <w:pPr>
              <w:autoSpaceDE w:val="0"/>
              <w:autoSpaceDN w:val="0"/>
              <w:adjustRightInd w:val="0"/>
              <w:snapToGrid w:val="0"/>
              <w:jc w:val="both"/>
              <w:rPr>
                <w:rFonts w:eastAsia="TimesLTStd-Roman"/>
                <w:kern w:val="0"/>
              </w:rPr>
            </w:pPr>
          </w:p>
        </w:tc>
      </w:tr>
      <w:tr w:rsidR="00507B3B" w:rsidRPr="00D56AAA" w14:paraId="416043C9" w14:textId="77777777" w:rsidTr="00354715">
        <w:tc>
          <w:tcPr>
            <w:tcW w:w="3539" w:type="dxa"/>
          </w:tcPr>
          <w:p w14:paraId="1739204F" w14:textId="3ED1D360" w:rsidR="00507B3B" w:rsidRPr="00D56AAA" w:rsidRDefault="00507B3B" w:rsidP="0086384C">
            <w:pPr>
              <w:adjustRightInd w:val="0"/>
              <w:snapToGrid w:val="0"/>
              <w:ind w:left="173" w:hangingChars="72" w:hanging="173"/>
              <w:rPr>
                <w:rFonts w:eastAsia="TimesLTStd-Roman"/>
                <w:kern w:val="0"/>
              </w:rPr>
            </w:pPr>
            <w:proofErr w:type="spellStart"/>
            <w:r w:rsidRPr="00D56AAA">
              <w:rPr>
                <w:rFonts w:eastAsia="TimesLTStd-Roman"/>
                <w:kern w:val="0"/>
              </w:rPr>
              <w:t>Clawback</w:t>
            </w:r>
            <w:proofErr w:type="spellEnd"/>
            <w:r w:rsidRPr="00D56AAA">
              <w:rPr>
                <w:rFonts w:eastAsia="TimesLTStd-Roman"/>
                <w:kern w:val="0"/>
              </w:rPr>
              <w:t xml:space="preserve"> mechanism:</w:t>
            </w:r>
          </w:p>
        </w:tc>
        <w:tc>
          <w:tcPr>
            <w:tcW w:w="425" w:type="dxa"/>
          </w:tcPr>
          <w:p w14:paraId="05992B27" w14:textId="77777777" w:rsidR="00507B3B" w:rsidRPr="00D56AAA" w:rsidRDefault="00507B3B" w:rsidP="0086384C">
            <w:pPr>
              <w:adjustRightInd w:val="0"/>
              <w:snapToGrid w:val="0"/>
              <w:jc w:val="both"/>
              <w:rPr>
                <w:kern w:val="0"/>
              </w:rPr>
            </w:pPr>
          </w:p>
        </w:tc>
        <w:tc>
          <w:tcPr>
            <w:tcW w:w="5380" w:type="dxa"/>
          </w:tcPr>
          <w:p w14:paraId="60193056" w14:textId="7F6A42BA" w:rsidR="00507B3B" w:rsidRPr="00D56AAA" w:rsidRDefault="00507B3B" w:rsidP="0086384C">
            <w:pPr>
              <w:autoSpaceDE w:val="0"/>
              <w:autoSpaceDN w:val="0"/>
              <w:adjustRightInd w:val="0"/>
              <w:snapToGrid w:val="0"/>
              <w:jc w:val="both"/>
              <w:rPr>
                <w:rFonts w:eastAsia="TimesLTStd-Roman"/>
                <w:kern w:val="0"/>
              </w:rPr>
            </w:pPr>
            <w:r w:rsidRPr="00D56AAA">
              <w:rPr>
                <w:rFonts w:eastAsia="TimesLTStd-Roman"/>
                <w:kern w:val="0"/>
              </w:rPr>
              <w:t xml:space="preserve">The Share Options under the Grant will be subject to the </w:t>
            </w:r>
            <w:proofErr w:type="spellStart"/>
            <w:r w:rsidRPr="00D56AAA">
              <w:rPr>
                <w:rFonts w:eastAsia="TimesLTStd-Roman"/>
                <w:kern w:val="0"/>
              </w:rPr>
              <w:t>clawback</w:t>
            </w:r>
            <w:proofErr w:type="spellEnd"/>
            <w:r w:rsidRPr="00D56AAA">
              <w:rPr>
                <w:rFonts w:eastAsia="TimesLTStd-Roman"/>
                <w:kern w:val="0"/>
              </w:rPr>
              <w:t xml:space="preserve"> mechanism as set out under the Share Option Scheme rules, </w:t>
            </w:r>
            <w:r w:rsidR="00D56AAA">
              <w:rPr>
                <w:rFonts w:eastAsia="TimesLTStd-Roman" w:hint="eastAsia"/>
                <w:kern w:val="0"/>
              </w:rPr>
              <w:t>i</w:t>
            </w:r>
            <w:r w:rsidR="00D56AAA">
              <w:rPr>
                <w:rFonts w:eastAsia="TimesLTStd-Roman"/>
                <w:kern w:val="0"/>
              </w:rPr>
              <w:t>ncluding, among others</w:t>
            </w:r>
            <w:r w:rsidRPr="00D56AAA">
              <w:rPr>
                <w:rFonts w:eastAsia="TimesLTStd-Roman"/>
                <w:kern w:val="0"/>
              </w:rPr>
              <w:t xml:space="preserve">, any granted and unexercised Share Option will lapse </w:t>
            </w:r>
            <w:r w:rsidR="0087290C" w:rsidRPr="00D56AAA">
              <w:rPr>
                <w:rFonts w:eastAsia="TimesLTStd-Roman"/>
                <w:kern w:val="0"/>
              </w:rPr>
              <w:t xml:space="preserve">automatically </w:t>
            </w:r>
            <w:r w:rsidRPr="00D56AAA">
              <w:rPr>
                <w:rFonts w:eastAsia="TimesLTStd-Roman"/>
                <w:kern w:val="0"/>
              </w:rPr>
              <w:t xml:space="preserve">where the relevant Grantee’s employment with the Company or its subsidiaries is </w:t>
            </w:r>
            <w:r w:rsidRPr="00D56AAA">
              <w:t>terminated on the grounds that he/she has been guilty of misconduct or has been convicted of any criminal offence involving his/her integrity or honesty.</w:t>
            </w:r>
          </w:p>
        </w:tc>
      </w:tr>
      <w:tr w:rsidR="00507B3B" w14:paraId="2565512F" w14:textId="77777777" w:rsidTr="00354715">
        <w:tc>
          <w:tcPr>
            <w:tcW w:w="3539" w:type="dxa"/>
          </w:tcPr>
          <w:p w14:paraId="7EB6E4F4" w14:textId="77777777" w:rsidR="00507B3B" w:rsidRPr="00C97348" w:rsidRDefault="00507B3B" w:rsidP="0086384C">
            <w:pPr>
              <w:adjustRightInd w:val="0"/>
              <w:snapToGrid w:val="0"/>
              <w:ind w:left="173" w:hangingChars="72" w:hanging="173"/>
              <w:rPr>
                <w:rFonts w:eastAsia="TimesLTStd-Roman"/>
                <w:kern w:val="0"/>
              </w:rPr>
            </w:pPr>
          </w:p>
        </w:tc>
        <w:tc>
          <w:tcPr>
            <w:tcW w:w="425" w:type="dxa"/>
          </w:tcPr>
          <w:p w14:paraId="497A62E5" w14:textId="77777777" w:rsidR="00507B3B" w:rsidRDefault="00507B3B" w:rsidP="0086384C">
            <w:pPr>
              <w:adjustRightInd w:val="0"/>
              <w:snapToGrid w:val="0"/>
              <w:jc w:val="both"/>
              <w:rPr>
                <w:kern w:val="0"/>
              </w:rPr>
            </w:pPr>
          </w:p>
        </w:tc>
        <w:tc>
          <w:tcPr>
            <w:tcW w:w="5380" w:type="dxa"/>
          </w:tcPr>
          <w:p w14:paraId="7730C793" w14:textId="77777777" w:rsidR="00507B3B" w:rsidRPr="00C97348" w:rsidRDefault="00507B3B" w:rsidP="0086384C">
            <w:pPr>
              <w:autoSpaceDE w:val="0"/>
              <w:autoSpaceDN w:val="0"/>
              <w:adjustRightInd w:val="0"/>
              <w:snapToGrid w:val="0"/>
              <w:jc w:val="both"/>
              <w:rPr>
                <w:rFonts w:eastAsia="TimesLTStd-Roman"/>
                <w:kern w:val="0"/>
              </w:rPr>
            </w:pPr>
          </w:p>
        </w:tc>
      </w:tr>
      <w:tr w:rsidR="0086384C" w14:paraId="4BA16465" w14:textId="77777777" w:rsidTr="00354715">
        <w:tc>
          <w:tcPr>
            <w:tcW w:w="3539" w:type="dxa"/>
          </w:tcPr>
          <w:p w14:paraId="465B1825" w14:textId="62ECF58C" w:rsidR="0086384C" w:rsidRPr="00C97348" w:rsidRDefault="0086384C" w:rsidP="0086384C">
            <w:pPr>
              <w:adjustRightInd w:val="0"/>
              <w:snapToGrid w:val="0"/>
              <w:ind w:left="173" w:hangingChars="72" w:hanging="173"/>
              <w:rPr>
                <w:rFonts w:eastAsia="TimesLTStd-Roman"/>
                <w:kern w:val="0"/>
              </w:rPr>
            </w:pPr>
            <w:r w:rsidRPr="00C97348">
              <w:rPr>
                <w:rFonts w:eastAsia="TimesLTStd-Roman"/>
                <w:kern w:val="0"/>
              </w:rPr>
              <w:t>Financial assistance:</w:t>
            </w:r>
          </w:p>
        </w:tc>
        <w:tc>
          <w:tcPr>
            <w:tcW w:w="425" w:type="dxa"/>
          </w:tcPr>
          <w:p w14:paraId="2FBA2AFE" w14:textId="77777777" w:rsidR="0086384C" w:rsidRDefault="0086384C" w:rsidP="0086384C">
            <w:pPr>
              <w:adjustRightInd w:val="0"/>
              <w:snapToGrid w:val="0"/>
              <w:jc w:val="both"/>
              <w:rPr>
                <w:kern w:val="0"/>
              </w:rPr>
            </w:pPr>
          </w:p>
        </w:tc>
        <w:tc>
          <w:tcPr>
            <w:tcW w:w="5380" w:type="dxa"/>
          </w:tcPr>
          <w:p w14:paraId="14102D2A" w14:textId="6F25B787" w:rsidR="0086384C" w:rsidRPr="00C97348" w:rsidRDefault="0086384C" w:rsidP="0086384C">
            <w:pPr>
              <w:autoSpaceDE w:val="0"/>
              <w:autoSpaceDN w:val="0"/>
              <w:adjustRightInd w:val="0"/>
              <w:snapToGrid w:val="0"/>
              <w:jc w:val="both"/>
              <w:rPr>
                <w:rFonts w:eastAsia="TimesLTStd-Roman"/>
                <w:kern w:val="0"/>
              </w:rPr>
            </w:pPr>
            <w:r w:rsidRPr="00C97348">
              <w:rPr>
                <w:rFonts w:eastAsia="TimesLTStd-Roman"/>
                <w:kern w:val="0"/>
              </w:rPr>
              <w:t>The Group has not provided any financial</w:t>
            </w:r>
            <w:r>
              <w:rPr>
                <w:rFonts w:eastAsia="TimesLTStd-Roman"/>
                <w:kern w:val="0"/>
              </w:rPr>
              <w:t xml:space="preserve"> </w:t>
            </w:r>
            <w:r w:rsidRPr="00C97348">
              <w:rPr>
                <w:rFonts w:eastAsia="TimesLTStd-Roman"/>
                <w:kern w:val="0"/>
              </w:rPr>
              <w:t xml:space="preserve">assistance to the </w:t>
            </w:r>
            <w:r w:rsidR="00ED1CE1">
              <w:rPr>
                <w:rFonts w:eastAsia="TimesLTStd-Roman"/>
                <w:kern w:val="0"/>
              </w:rPr>
              <w:t>G</w:t>
            </w:r>
            <w:r w:rsidRPr="00C97348">
              <w:rPr>
                <w:rFonts w:eastAsia="TimesLTStd-Roman"/>
                <w:kern w:val="0"/>
              </w:rPr>
              <w:t>rantees to facilitate the purchase</w:t>
            </w:r>
            <w:r>
              <w:rPr>
                <w:rFonts w:eastAsia="TimesLTStd-Roman"/>
                <w:kern w:val="0"/>
              </w:rPr>
              <w:t xml:space="preserve"> </w:t>
            </w:r>
            <w:r w:rsidRPr="00C97348">
              <w:rPr>
                <w:rFonts w:eastAsia="TimesLTStd-Roman"/>
                <w:kern w:val="0"/>
              </w:rPr>
              <w:t>of Shares under the Share Option Scheme.</w:t>
            </w:r>
          </w:p>
        </w:tc>
      </w:tr>
    </w:tbl>
    <w:p w14:paraId="64551704" w14:textId="3C76B5E7" w:rsidR="006A1B68" w:rsidRDefault="006A1B68" w:rsidP="00787A53">
      <w:pPr>
        <w:adjustRightInd w:val="0"/>
        <w:snapToGrid w:val="0"/>
        <w:jc w:val="both"/>
        <w:rPr>
          <w:kern w:val="0"/>
        </w:rPr>
      </w:pPr>
    </w:p>
    <w:p w14:paraId="7EF370F0" w14:textId="5122BADE" w:rsidR="005121CF" w:rsidRDefault="005121CF">
      <w:pPr>
        <w:widowControl/>
        <w:rPr>
          <w:kern w:val="0"/>
        </w:rPr>
      </w:pPr>
      <w:r>
        <w:rPr>
          <w:kern w:val="0"/>
        </w:rPr>
        <w:br w:type="page"/>
      </w:r>
    </w:p>
    <w:p w14:paraId="3C67C11F" w14:textId="77777777" w:rsidR="001403DA" w:rsidRDefault="001403DA" w:rsidP="00787A53">
      <w:pPr>
        <w:adjustRightInd w:val="0"/>
        <w:snapToGrid w:val="0"/>
        <w:jc w:val="both"/>
        <w:rPr>
          <w:kern w:val="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260"/>
        <w:gridCol w:w="3107"/>
      </w:tblGrid>
      <w:tr w:rsidR="00B75865" w:rsidRPr="00B75865" w14:paraId="0CDAFD4A" w14:textId="77777777" w:rsidTr="00B75865">
        <w:tc>
          <w:tcPr>
            <w:tcW w:w="2977" w:type="dxa"/>
          </w:tcPr>
          <w:p w14:paraId="72A95125" w14:textId="4F0C7805" w:rsidR="00B75865" w:rsidRPr="00B75865" w:rsidRDefault="00B75865" w:rsidP="00B75865">
            <w:pPr>
              <w:adjustRightInd w:val="0"/>
              <w:snapToGrid w:val="0"/>
              <w:jc w:val="both"/>
              <w:rPr>
                <w:b/>
                <w:bCs/>
                <w:kern w:val="0"/>
              </w:rPr>
            </w:pPr>
            <w:r w:rsidRPr="00B75865">
              <w:rPr>
                <w:rFonts w:hint="eastAsia"/>
                <w:b/>
                <w:bCs/>
                <w:kern w:val="0"/>
              </w:rPr>
              <w:t>C</w:t>
            </w:r>
            <w:r w:rsidRPr="00B75865">
              <w:rPr>
                <w:b/>
                <w:bCs/>
                <w:kern w:val="0"/>
              </w:rPr>
              <w:t>ategory of Grantees</w:t>
            </w:r>
            <w:r>
              <w:rPr>
                <w:b/>
                <w:bCs/>
                <w:kern w:val="0"/>
              </w:rPr>
              <w:t>:</w:t>
            </w:r>
          </w:p>
        </w:tc>
        <w:tc>
          <w:tcPr>
            <w:tcW w:w="3260" w:type="dxa"/>
          </w:tcPr>
          <w:p w14:paraId="26396690" w14:textId="4F3EC0FD" w:rsidR="00B75865" w:rsidRPr="00B75865" w:rsidRDefault="00B75865" w:rsidP="00FD6BEC">
            <w:pPr>
              <w:adjustRightInd w:val="0"/>
              <w:snapToGrid w:val="0"/>
              <w:jc w:val="both"/>
              <w:rPr>
                <w:b/>
                <w:bCs/>
                <w:kern w:val="0"/>
              </w:rPr>
            </w:pPr>
          </w:p>
        </w:tc>
        <w:tc>
          <w:tcPr>
            <w:tcW w:w="3107" w:type="dxa"/>
          </w:tcPr>
          <w:p w14:paraId="0320654D" w14:textId="77777777" w:rsidR="00B75865" w:rsidRPr="00B75865" w:rsidRDefault="00B75865" w:rsidP="00FD6BEC">
            <w:pPr>
              <w:adjustRightInd w:val="0"/>
              <w:snapToGrid w:val="0"/>
              <w:jc w:val="right"/>
              <w:rPr>
                <w:b/>
                <w:bCs/>
                <w:kern w:val="0"/>
              </w:rPr>
            </w:pPr>
            <w:r w:rsidRPr="00B75865">
              <w:rPr>
                <w:rFonts w:eastAsia="TimesLTStd-Bold"/>
                <w:b/>
                <w:bCs/>
                <w:kern w:val="0"/>
              </w:rPr>
              <w:t>Number of Share Options</w:t>
            </w:r>
          </w:p>
        </w:tc>
      </w:tr>
      <w:tr w:rsidR="00B75865" w14:paraId="1382D315" w14:textId="77777777" w:rsidTr="00B75865">
        <w:tc>
          <w:tcPr>
            <w:tcW w:w="2977" w:type="dxa"/>
          </w:tcPr>
          <w:p w14:paraId="2A830012" w14:textId="77777777" w:rsidR="00B75865" w:rsidRDefault="00B75865" w:rsidP="00FD6BEC">
            <w:pPr>
              <w:adjustRightInd w:val="0"/>
              <w:snapToGrid w:val="0"/>
              <w:jc w:val="both"/>
              <w:rPr>
                <w:kern w:val="0"/>
              </w:rPr>
            </w:pPr>
          </w:p>
        </w:tc>
        <w:tc>
          <w:tcPr>
            <w:tcW w:w="3260" w:type="dxa"/>
          </w:tcPr>
          <w:p w14:paraId="7EA66EEE" w14:textId="77777777" w:rsidR="00B75865" w:rsidRPr="00E308FD" w:rsidRDefault="00B75865" w:rsidP="00FD6BEC">
            <w:pPr>
              <w:adjustRightInd w:val="0"/>
              <w:snapToGrid w:val="0"/>
              <w:jc w:val="both"/>
              <w:rPr>
                <w:b/>
                <w:bCs/>
                <w:kern w:val="0"/>
              </w:rPr>
            </w:pPr>
          </w:p>
        </w:tc>
        <w:tc>
          <w:tcPr>
            <w:tcW w:w="3107" w:type="dxa"/>
          </w:tcPr>
          <w:p w14:paraId="51FA89BC" w14:textId="77777777" w:rsidR="00B75865" w:rsidRPr="00C97348" w:rsidRDefault="00B75865" w:rsidP="00FD6BEC">
            <w:pPr>
              <w:adjustRightInd w:val="0"/>
              <w:snapToGrid w:val="0"/>
              <w:jc w:val="right"/>
              <w:rPr>
                <w:rFonts w:eastAsia="TimesLTStd-Bold"/>
                <w:b/>
                <w:bCs/>
                <w:kern w:val="0"/>
              </w:rPr>
            </w:pPr>
          </w:p>
        </w:tc>
      </w:tr>
      <w:tr w:rsidR="00B75865" w14:paraId="51438780" w14:textId="77777777" w:rsidTr="008B64D6">
        <w:tc>
          <w:tcPr>
            <w:tcW w:w="2977" w:type="dxa"/>
          </w:tcPr>
          <w:p w14:paraId="20D055CC" w14:textId="77777777" w:rsidR="00B75865" w:rsidRDefault="00B75865" w:rsidP="00FD6BEC">
            <w:pPr>
              <w:adjustRightInd w:val="0"/>
              <w:snapToGrid w:val="0"/>
              <w:jc w:val="both"/>
              <w:rPr>
                <w:kern w:val="0"/>
              </w:rPr>
            </w:pPr>
            <w:r>
              <w:rPr>
                <w:rFonts w:hint="eastAsia"/>
                <w:kern w:val="0"/>
              </w:rPr>
              <w:t>E</w:t>
            </w:r>
            <w:r>
              <w:rPr>
                <w:kern w:val="0"/>
              </w:rPr>
              <w:t>mployees of the Group</w:t>
            </w:r>
          </w:p>
        </w:tc>
        <w:tc>
          <w:tcPr>
            <w:tcW w:w="3260" w:type="dxa"/>
          </w:tcPr>
          <w:p w14:paraId="737842D5" w14:textId="77777777" w:rsidR="00B75865" w:rsidRDefault="00B75865" w:rsidP="00FD6BEC">
            <w:pPr>
              <w:adjustRightInd w:val="0"/>
              <w:snapToGrid w:val="0"/>
              <w:jc w:val="both"/>
              <w:rPr>
                <w:kern w:val="0"/>
              </w:rPr>
            </w:pPr>
          </w:p>
        </w:tc>
        <w:tc>
          <w:tcPr>
            <w:tcW w:w="3107" w:type="dxa"/>
          </w:tcPr>
          <w:p w14:paraId="67A8C968" w14:textId="5F51388F" w:rsidR="00B75865" w:rsidRDefault="00CA0A82" w:rsidP="00FD6BEC">
            <w:pPr>
              <w:adjustRightInd w:val="0"/>
              <w:snapToGrid w:val="0"/>
              <w:jc w:val="right"/>
              <w:rPr>
                <w:kern w:val="0"/>
              </w:rPr>
            </w:pPr>
            <w:r>
              <w:rPr>
                <w:rFonts w:eastAsia="TimesLTStd-Roman" w:hint="eastAsia"/>
                <w:kern w:val="0"/>
              </w:rPr>
              <w:t>3</w:t>
            </w:r>
            <w:r w:rsidRPr="00CA0A82">
              <w:rPr>
                <w:rFonts w:eastAsia="TimesLTStd-Roman"/>
                <w:kern w:val="0"/>
              </w:rPr>
              <w:t>,</w:t>
            </w:r>
            <w:r w:rsidRPr="00CA0A82">
              <w:rPr>
                <w:rFonts w:eastAsia="TimesLTStd-Roman" w:hint="eastAsia"/>
                <w:kern w:val="0"/>
              </w:rPr>
              <w:t>00</w:t>
            </w:r>
            <w:r w:rsidRPr="00CA0A82">
              <w:rPr>
                <w:rFonts w:eastAsia="TimesLTStd-Roman"/>
                <w:kern w:val="0"/>
              </w:rPr>
              <w:t>0,000</w:t>
            </w:r>
          </w:p>
        </w:tc>
      </w:tr>
    </w:tbl>
    <w:p w14:paraId="20AC1DC4" w14:textId="77777777" w:rsidR="00B75865" w:rsidRDefault="00B75865" w:rsidP="00B75865">
      <w:pPr>
        <w:adjustRightInd w:val="0"/>
        <w:snapToGrid w:val="0"/>
        <w:jc w:val="both"/>
        <w:rPr>
          <w:i/>
          <w:iCs/>
          <w:kern w:val="0"/>
        </w:rPr>
      </w:pPr>
    </w:p>
    <w:p w14:paraId="18C24A1D" w14:textId="3A4FC793" w:rsidR="008B4F72" w:rsidRDefault="00D948A4" w:rsidP="00787A53">
      <w:pPr>
        <w:adjustRightInd w:val="0"/>
        <w:snapToGrid w:val="0"/>
        <w:jc w:val="both"/>
        <w:rPr>
          <w:rFonts w:eastAsia="TimesLTStd-Roman"/>
          <w:kern w:val="0"/>
        </w:rPr>
      </w:pPr>
      <w:r w:rsidRPr="00C97348">
        <w:rPr>
          <w:rFonts w:eastAsia="TimesLTStd-Roman"/>
          <w:kern w:val="0"/>
        </w:rPr>
        <w:t xml:space="preserve">To the best knowledge of the </w:t>
      </w:r>
      <w:r>
        <w:rPr>
          <w:rFonts w:eastAsia="TimesLTStd-Roman"/>
          <w:kern w:val="0"/>
        </w:rPr>
        <w:t>Board</w:t>
      </w:r>
      <w:r w:rsidRPr="00C97348">
        <w:rPr>
          <w:rFonts w:eastAsia="TimesLTStd-Roman"/>
          <w:kern w:val="0"/>
        </w:rPr>
        <w:t>,</w:t>
      </w:r>
      <w:r>
        <w:rPr>
          <w:rFonts w:eastAsia="TimesLTStd-Roman"/>
          <w:kern w:val="0"/>
        </w:rPr>
        <w:t xml:space="preserve"> </w:t>
      </w:r>
      <w:r w:rsidRPr="00C97348">
        <w:rPr>
          <w:rFonts w:eastAsia="TimesLTStd-Roman"/>
          <w:kern w:val="0"/>
        </w:rPr>
        <w:t xml:space="preserve">all the </w:t>
      </w:r>
      <w:r>
        <w:rPr>
          <w:rFonts w:eastAsia="TimesLTStd-Roman"/>
          <w:kern w:val="0"/>
        </w:rPr>
        <w:t>G</w:t>
      </w:r>
      <w:r w:rsidRPr="00C97348">
        <w:rPr>
          <w:rFonts w:eastAsia="TimesLTStd-Roman"/>
          <w:kern w:val="0"/>
        </w:rPr>
        <w:t>rantees are employees of the Group and are not director</w:t>
      </w:r>
      <w:r w:rsidR="002F48E3">
        <w:rPr>
          <w:rFonts w:eastAsia="TimesLTStd-Roman"/>
          <w:kern w:val="0"/>
        </w:rPr>
        <w:t>s</w:t>
      </w:r>
      <w:r w:rsidRPr="00C97348">
        <w:rPr>
          <w:rFonts w:eastAsia="TimesLTStd-Roman"/>
          <w:kern w:val="0"/>
        </w:rPr>
        <w:t>, chief executive</w:t>
      </w:r>
      <w:r w:rsidR="002F48E3">
        <w:rPr>
          <w:rFonts w:eastAsia="TimesLTStd-Roman"/>
          <w:kern w:val="0"/>
        </w:rPr>
        <w:t>s</w:t>
      </w:r>
      <w:r w:rsidRPr="00C97348">
        <w:rPr>
          <w:rFonts w:eastAsia="TimesLTStd-Roman"/>
          <w:kern w:val="0"/>
        </w:rPr>
        <w:t xml:space="preserve"> or</w:t>
      </w:r>
      <w:r>
        <w:rPr>
          <w:rFonts w:eastAsia="TimesLTStd-Roman"/>
          <w:kern w:val="0"/>
        </w:rPr>
        <w:t xml:space="preserve"> </w:t>
      </w:r>
      <w:r w:rsidRPr="00C97348">
        <w:rPr>
          <w:rFonts w:eastAsia="TimesLTStd-Roman"/>
          <w:kern w:val="0"/>
        </w:rPr>
        <w:t>substantial shareholder</w:t>
      </w:r>
      <w:r w:rsidR="002F48E3">
        <w:rPr>
          <w:rFonts w:eastAsia="TimesLTStd-Roman"/>
          <w:kern w:val="0"/>
        </w:rPr>
        <w:t>s</w:t>
      </w:r>
      <w:r w:rsidRPr="00C97348">
        <w:rPr>
          <w:rFonts w:eastAsia="TimesLTStd-Roman"/>
          <w:kern w:val="0"/>
        </w:rPr>
        <w:t xml:space="preserve"> of the Company or an associate (as defined in the Listing Rules) of</w:t>
      </w:r>
      <w:r>
        <w:rPr>
          <w:rFonts w:eastAsia="TimesLTStd-Roman"/>
          <w:kern w:val="0"/>
        </w:rPr>
        <w:t xml:space="preserve"> </w:t>
      </w:r>
      <w:r w:rsidRPr="00C97348">
        <w:rPr>
          <w:rFonts w:eastAsia="TimesLTStd-Roman"/>
          <w:kern w:val="0"/>
        </w:rPr>
        <w:t>any of them.</w:t>
      </w:r>
    </w:p>
    <w:p w14:paraId="17C7F541" w14:textId="77777777" w:rsidR="002F48E3" w:rsidRDefault="002F48E3" w:rsidP="00787A53">
      <w:pPr>
        <w:adjustRightInd w:val="0"/>
        <w:snapToGrid w:val="0"/>
        <w:jc w:val="both"/>
        <w:rPr>
          <w:rFonts w:eastAsia="TimesLTStd-Roman"/>
          <w:kern w:val="0"/>
        </w:rPr>
      </w:pPr>
    </w:p>
    <w:p w14:paraId="55D8524F" w14:textId="21A814F1" w:rsidR="009C3111" w:rsidRPr="00430BA7" w:rsidRDefault="002F48E3" w:rsidP="00787A53">
      <w:pPr>
        <w:adjustRightInd w:val="0"/>
        <w:snapToGrid w:val="0"/>
        <w:jc w:val="both"/>
        <w:rPr>
          <w:rFonts w:eastAsia="TimesLTStd-Roman"/>
          <w:kern w:val="0"/>
        </w:rPr>
      </w:pPr>
      <w:r>
        <w:t xml:space="preserve">The above Grant would not result in the Shares issued and to be issued in respect of </w:t>
      </w:r>
      <w:r w:rsidR="009C3111">
        <w:t>all Share Options</w:t>
      </w:r>
      <w:r>
        <w:t xml:space="preserve"> and </w:t>
      </w:r>
      <w:r w:rsidR="009C3111">
        <w:t xml:space="preserve">share </w:t>
      </w:r>
      <w:r>
        <w:t xml:space="preserve">awards granted to each Grantee in the 12-month period up to and including </w:t>
      </w:r>
      <w:r w:rsidR="009C3111">
        <w:t>the Date of</w:t>
      </w:r>
      <w:r>
        <w:t xml:space="preserve"> Grant in aggregate to be over 1% of the Shares in issue.</w:t>
      </w:r>
    </w:p>
    <w:p w14:paraId="124B3733" w14:textId="77777777" w:rsidR="008B4F72" w:rsidRDefault="008B4F72" w:rsidP="00787A53">
      <w:pPr>
        <w:adjustRightInd w:val="0"/>
        <w:snapToGrid w:val="0"/>
        <w:jc w:val="both"/>
        <w:rPr>
          <w:kern w:val="0"/>
        </w:rPr>
      </w:pPr>
    </w:p>
    <w:p w14:paraId="6B95100E" w14:textId="642DA056" w:rsidR="00787A53" w:rsidRDefault="001A34AA" w:rsidP="00F36F6B">
      <w:pPr>
        <w:adjustRightInd w:val="0"/>
        <w:snapToGrid w:val="0"/>
        <w:jc w:val="both"/>
      </w:pPr>
      <w:r>
        <w:rPr>
          <w:rFonts w:eastAsia="TimesLTStd-Roman"/>
          <w:kern w:val="0"/>
        </w:rPr>
        <w:t xml:space="preserve">Subsequent to the grant of </w:t>
      </w:r>
      <w:r w:rsidR="00CB0C48" w:rsidRPr="00C97348">
        <w:rPr>
          <w:rFonts w:eastAsia="TimesLTStd-Roman"/>
          <w:kern w:val="0"/>
        </w:rPr>
        <w:t xml:space="preserve">Share Options, </w:t>
      </w:r>
      <w:r w:rsidR="00793DA6">
        <w:rPr>
          <w:rFonts w:eastAsia="TimesLTStd-Roman"/>
          <w:kern w:val="0"/>
        </w:rPr>
        <w:t xml:space="preserve">the number of Shares </w:t>
      </w:r>
      <w:r w:rsidR="00CB0C48" w:rsidRPr="00C97348">
        <w:rPr>
          <w:rFonts w:eastAsia="TimesLTStd-Roman"/>
          <w:kern w:val="0"/>
        </w:rPr>
        <w:t>available for</w:t>
      </w:r>
      <w:r w:rsidR="00CB0C48">
        <w:rPr>
          <w:rFonts w:eastAsia="TimesLTStd-Roman"/>
          <w:kern w:val="0"/>
        </w:rPr>
        <w:t xml:space="preserve"> </w:t>
      </w:r>
      <w:r w:rsidR="00CB0C48" w:rsidRPr="00C97348">
        <w:rPr>
          <w:rFonts w:eastAsia="TimesLTStd-Roman"/>
          <w:kern w:val="0"/>
        </w:rPr>
        <w:t>future grant</w:t>
      </w:r>
      <w:r w:rsidR="00793DA6">
        <w:rPr>
          <w:rFonts w:eastAsia="TimesLTStd-Roman"/>
          <w:kern w:val="0"/>
        </w:rPr>
        <w:t>s</w:t>
      </w:r>
      <w:r w:rsidR="00CB0C48" w:rsidRPr="00C97348">
        <w:rPr>
          <w:rFonts w:eastAsia="TimesLTStd-Roman"/>
          <w:kern w:val="0"/>
        </w:rPr>
        <w:t xml:space="preserve"> </w:t>
      </w:r>
      <w:r w:rsidR="003B3EF2">
        <w:rPr>
          <w:rFonts w:eastAsia="TimesLTStd-Roman"/>
          <w:kern w:val="0"/>
        </w:rPr>
        <w:t xml:space="preserve">pursuant </w:t>
      </w:r>
      <w:r w:rsidR="003B3EF2" w:rsidRPr="00FF02DB">
        <w:rPr>
          <w:rFonts w:eastAsia="TimesLTStd-Roman"/>
          <w:kern w:val="0"/>
        </w:rPr>
        <w:t xml:space="preserve">to </w:t>
      </w:r>
      <w:r w:rsidR="00CB0C48" w:rsidRPr="00FF02DB">
        <w:rPr>
          <w:rFonts w:eastAsia="TimesLTStd-Roman"/>
          <w:kern w:val="0"/>
        </w:rPr>
        <w:t>the Share Option Scheme</w:t>
      </w:r>
      <w:r w:rsidR="00793DA6" w:rsidRPr="00FF02DB">
        <w:rPr>
          <w:rFonts w:eastAsia="TimesLTStd-Roman"/>
          <w:kern w:val="0"/>
        </w:rPr>
        <w:t xml:space="preserve"> is </w:t>
      </w:r>
      <w:r w:rsidR="001437AC" w:rsidRPr="007517E4">
        <w:rPr>
          <w:rFonts w:eastAsia="TimesLTStd-Roman" w:hint="eastAsia"/>
          <w:kern w:val="0"/>
        </w:rPr>
        <w:t>5</w:t>
      </w:r>
      <w:r w:rsidR="007517E4" w:rsidRPr="007517E4">
        <w:rPr>
          <w:rFonts w:eastAsia="TimesLTStd-Roman" w:hint="eastAsia"/>
          <w:kern w:val="0"/>
        </w:rPr>
        <w:t>5</w:t>
      </w:r>
      <w:r w:rsidR="00F61B85" w:rsidRPr="007517E4">
        <w:rPr>
          <w:rFonts w:eastAsia="TimesLTStd-Roman"/>
          <w:kern w:val="0"/>
        </w:rPr>
        <w:t>,</w:t>
      </w:r>
      <w:r w:rsidR="007517E4" w:rsidRPr="007517E4">
        <w:rPr>
          <w:rFonts w:eastAsia="TimesLTStd-Roman" w:hint="eastAsia"/>
          <w:kern w:val="0"/>
        </w:rPr>
        <w:t>72</w:t>
      </w:r>
      <w:r w:rsidR="001437AC" w:rsidRPr="007517E4">
        <w:rPr>
          <w:rFonts w:eastAsia="TimesLTStd-Roman" w:hint="eastAsia"/>
          <w:kern w:val="0"/>
        </w:rPr>
        <w:t>7</w:t>
      </w:r>
      <w:r w:rsidR="00F61B85" w:rsidRPr="007517E4">
        <w:rPr>
          <w:rFonts w:eastAsia="TimesLTStd-Roman"/>
          <w:kern w:val="0"/>
        </w:rPr>
        <w:t>,730</w:t>
      </w:r>
      <w:r w:rsidR="00CB0C48" w:rsidRPr="00FF02DB">
        <w:rPr>
          <w:rFonts w:eastAsia="TimesLTStd-Roman"/>
          <w:kern w:val="0"/>
        </w:rPr>
        <w:t>.</w:t>
      </w:r>
    </w:p>
    <w:p w14:paraId="067DC36E" w14:textId="77777777" w:rsidR="00256B48" w:rsidRPr="00787A53" w:rsidRDefault="00256B48" w:rsidP="00B856D7">
      <w:pPr>
        <w:adjustRightInd w:val="0"/>
        <w:snapToGrid w:val="0"/>
        <w:jc w:val="both"/>
        <w:rPr>
          <w:kern w:val="0"/>
        </w:rPr>
      </w:pPr>
    </w:p>
    <w:p w14:paraId="5080B45C" w14:textId="77777777" w:rsidR="00C9259A" w:rsidRDefault="00C9259A" w:rsidP="00C9259A">
      <w:pPr>
        <w:pStyle w:val="a5"/>
      </w:pPr>
    </w:p>
    <w:p w14:paraId="74941379" w14:textId="77777777" w:rsidR="00C9259A" w:rsidRDefault="00C9259A" w:rsidP="00C9259A">
      <w:pPr>
        <w:pStyle w:val="a5"/>
        <w:tabs>
          <w:tab w:val="center" w:pos="7513"/>
        </w:tabs>
      </w:pPr>
      <w:r>
        <w:rPr>
          <w:rFonts w:hint="eastAsia"/>
        </w:rPr>
        <w:tab/>
        <w:t xml:space="preserve">By Order of </w:t>
      </w:r>
      <w:r>
        <w:t>the Board</w:t>
      </w:r>
    </w:p>
    <w:p w14:paraId="6FBBF1EE" w14:textId="77777777" w:rsidR="00C9259A" w:rsidRDefault="00C9259A" w:rsidP="00C9259A">
      <w:pPr>
        <w:pStyle w:val="a5"/>
        <w:tabs>
          <w:tab w:val="center" w:pos="7513"/>
        </w:tabs>
      </w:pPr>
      <w:r>
        <w:tab/>
      </w:r>
      <w:r w:rsidRPr="00082918">
        <w:rPr>
          <w:b/>
          <w:bCs/>
          <w:kern w:val="0"/>
        </w:rPr>
        <w:t>Lung Kee Group Holdings Limited</w:t>
      </w:r>
    </w:p>
    <w:p w14:paraId="183D23BC" w14:textId="77777777" w:rsidR="00C9259A" w:rsidRDefault="00C9259A" w:rsidP="00C9259A">
      <w:pPr>
        <w:pStyle w:val="a5"/>
        <w:tabs>
          <w:tab w:val="center" w:pos="7513"/>
        </w:tabs>
        <w:rPr>
          <w:b/>
          <w:bCs/>
        </w:rPr>
      </w:pPr>
      <w:r>
        <w:rPr>
          <w:rFonts w:hint="eastAsia"/>
        </w:rPr>
        <w:tab/>
      </w:r>
      <w:r>
        <w:rPr>
          <w:b/>
          <w:bCs/>
        </w:rPr>
        <w:t>Wai Lung Shing</w:t>
      </w:r>
    </w:p>
    <w:p w14:paraId="7C90A8E7" w14:textId="77777777" w:rsidR="00C9259A" w:rsidRDefault="00C9259A" w:rsidP="00C9259A">
      <w:pPr>
        <w:pStyle w:val="a5"/>
        <w:tabs>
          <w:tab w:val="center" w:pos="7513"/>
        </w:tabs>
        <w:rPr>
          <w:rFonts w:eastAsia="MPFLD C+ Adv P 640 E"/>
          <w:i/>
          <w:iCs/>
        </w:rPr>
      </w:pPr>
      <w:r>
        <w:rPr>
          <w:rFonts w:hint="eastAsia"/>
        </w:rPr>
        <w:tab/>
      </w:r>
      <w:r>
        <w:rPr>
          <w:rFonts w:eastAsia="MPFLD C+ Adv P 640 E"/>
          <w:i/>
          <w:iCs/>
        </w:rPr>
        <w:t>Director</w:t>
      </w:r>
      <w:r>
        <w:rPr>
          <w:rFonts w:eastAsia="MPFLD C+ Adv P 640 E" w:hint="eastAsia"/>
          <w:i/>
          <w:iCs/>
        </w:rPr>
        <w:t xml:space="preserve"> and Company Secretary</w:t>
      </w:r>
    </w:p>
    <w:p w14:paraId="45A15B1C" w14:textId="77777777" w:rsidR="008B4F72" w:rsidRPr="00C9259A" w:rsidRDefault="008B4F72">
      <w:pPr>
        <w:pStyle w:val="a5"/>
        <w:tabs>
          <w:tab w:val="center" w:pos="7920"/>
        </w:tabs>
        <w:rPr>
          <w:rFonts w:eastAsia="MPFLD C+ Adv P 640 E"/>
        </w:rPr>
      </w:pPr>
    </w:p>
    <w:p w14:paraId="7883332D" w14:textId="66FE1EC8" w:rsidR="000848D1" w:rsidRDefault="00BD72B1">
      <w:pPr>
        <w:pStyle w:val="a5"/>
        <w:tabs>
          <w:tab w:val="center" w:pos="7920"/>
        </w:tabs>
      </w:pPr>
      <w:r w:rsidRPr="00A6421B">
        <w:t>Hong</w:t>
      </w:r>
      <w:r w:rsidRPr="00A6421B">
        <w:rPr>
          <w:rFonts w:hint="eastAsia"/>
        </w:rPr>
        <w:t xml:space="preserve"> </w:t>
      </w:r>
      <w:r w:rsidRPr="00A6421B">
        <w:t>Kong</w:t>
      </w:r>
      <w:r w:rsidR="00335568">
        <w:t>, China</w:t>
      </w:r>
      <w:r w:rsidRPr="00A6421B">
        <w:t>,</w:t>
      </w:r>
      <w:r w:rsidRPr="00A6421B">
        <w:rPr>
          <w:rFonts w:hint="eastAsia"/>
        </w:rPr>
        <w:t xml:space="preserve"> </w:t>
      </w:r>
      <w:r w:rsidR="00CA0A82">
        <w:rPr>
          <w:rFonts w:hint="eastAsia"/>
        </w:rPr>
        <w:t>18</w:t>
      </w:r>
      <w:r w:rsidR="000C2AC2" w:rsidRPr="001437AC">
        <w:t xml:space="preserve"> </w:t>
      </w:r>
      <w:r w:rsidR="00787A53" w:rsidRPr="001437AC">
        <w:t>September</w:t>
      </w:r>
      <w:r w:rsidR="000057BD" w:rsidRPr="001437AC">
        <w:t xml:space="preserve"> 202</w:t>
      </w:r>
      <w:r w:rsidR="00695684">
        <w:rPr>
          <w:rFonts w:hint="eastAsia"/>
        </w:rPr>
        <w:t>5</w:t>
      </w:r>
    </w:p>
    <w:p w14:paraId="5C4F48B2" w14:textId="77777777" w:rsidR="000848D1" w:rsidRDefault="000848D1">
      <w:pPr>
        <w:pStyle w:val="a5"/>
        <w:tabs>
          <w:tab w:val="center" w:pos="7920"/>
        </w:tabs>
      </w:pPr>
    </w:p>
    <w:p w14:paraId="1AAE3ECD" w14:textId="77777777" w:rsidR="008B4F72" w:rsidRDefault="008B4F72">
      <w:pPr>
        <w:pStyle w:val="a5"/>
        <w:tabs>
          <w:tab w:val="center" w:pos="7920"/>
        </w:tabs>
      </w:pPr>
    </w:p>
    <w:p w14:paraId="132E80DD" w14:textId="57C134A4" w:rsidR="000848D1" w:rsidRDefault="00BD72B1">
      <w:pPr>
        <w:pStyle w:val="a5"/>
        <w:tabs>
          <w:tab w:val="center" w:pos="7920"/>
        </w:tabs>
        <w:rPr>
          <w:rFonts w:eastAsia="MPFLD C+ Adv P 640 E"/>
          <w:i/>
          <w:iCs/>
          <w:sz w:val="20"/>
          <w:szCs w:val="18"/>
        </w:rPr>
      </w:pPr>
      <w:r>
        <w:rPr>
          <w:rFonts w:eastAsia="MPFLD C+ Adv P 640 E"/>
          <w:i/>
          <w:iCs/>
          <w:sz w:val="20"/>
          <w:szCs w:val="18"/>
        </w:rPr>
        <w:t>As</w:t>
      </w:r>
      <w:r>
        <w:rPr>
          <w:rFonts w:eastAsia="MPFLD C+ Adv P 640 E" w:hint="eastAsia"/>
          <w:i/>
          <w:iCs/>
          <w:sz w:val="20"/>
          <w:szCs w:val="18"/>
        </w:rPr>
        <w:t xml:space="preserve"> </w:t>
      </w:r>
      <w:r>
        <w:rPr>
          <w:rFonts w:eastAsia="MPFLD C+ Adv P 640 E"/>
          <w:i/>
          <w:iCs/>
          <w:sz w:val="20"/>
          <w:szCs w:val="18"/>
        </w:rPr>
        <w:t>at</w:t>
      </w:r>
      <w:r>
        <w:rPr>
          <w:rFonts w:eastAsia="MPFLD C+ Adv P 640 E" w:hint="eastAsia"/>
          <w:i/>
          <w:iCs/>
          <w:sz w:val="20"/>
          <w:szCs w:val="18"/>
        </w:rPr>
        <w:t xml:space="preserve"> </w:t>
      </w:r>
      <w:r>
        <w:rPr>
          <w:rFonts w:eastAsia="MPFLD C+ Adv P 640 E"/>
          <w:i/>
          <w:iCs/>
          <w:sz w:val="20"/>
          <w:szCs w:val="18"/>
        </w:rPr>
        <w:t>the</w:t>
      </w:r>
      <w:r>
        <w:rPr>
          <w:rFonts w:eastAsia="MPFLD C+ Adv P 640 E" w:hint="eastAsia"/>
          <w:i/>
          <w:iCs/>
          <w:sz w:val="20"/>
          <w:szCs w:val="18"/>
        </w:rPr>
        <w:t xml:space="preserve"> </w:t>
      </w:r>
      <w:r>
        <w:rPr>
          <w:rFonts w:eastAsia="MPFLD C+ Adv P 640 E"/>
          <w:i/>
          <w:iCs/>
          <w:sz w:val="20"/>
          <w:szCs w:val="18"/>
        </w:rPr>
        <w:t>date</w:t>
      </w:r>
      <w:r>
        <w:rPr>
          <w:rFonts w:eastAsia="MPFLD C+ Adv P 640 E" w:hint="eastAsia"/>
          <w:i/>
          <w:iCs/>
          <w:sz w:val="20"/>
          <w:szCs w:val="18"/>
        </w:rPr>
        <w:t xml:space="preserve"> </w:t>
      </w:r>
      <w:r>
        <w:rPr>
          <w:rFonts w:eastAsia="MPFLD C+ Adv P 640 E"/>
          <w:i/>
          <w:iCs/>
          <w:sz w:val="20"/>
          <w:szCs w:val="18"/>
        </w:rPr>
        <w:t>of</w:t>
      </w:r>
      <w:r>
        <w:rPr>
          <w:rFonts w:eastAsia="MPFLD C+ Adv P 640 E" w:hint="eastAsia"/>
          <w:i/>
          <w:iCs/>
          <w:sz w:val="20"/>
          <w:szCs w:val="18"/>
        </w:rPr>
        <w:t xml:space="preserve"> </w:t>
      </w:r>
      <w:r>
        <w:rPr>
          <w:rFonts w:eastAsia="MPFLD C+ Adv P 640 E"/>
          <w:i/>
          <w:iCs/>
          <w:sz w:val="20"/>
          <w:szCs w:val="18"/>
        </w:rPr>
        <w:t>this</w:t>
      </w:r>
      <w:r>
        <w:rPr>
          <w:rFonts w:eastAsia="MPFLD C+ Adv P 640 E" w:hint="eastAsia"/>
          <w:i/>
          <w:iCs/>
          <w:sz w:val="20"/>
          <w:szCs w:val="18"/>
        </w:rPr>
        <w:t xml:space="preserve"> </w:t>
      </w:r>
      <w:r>
        <w:rPr>
          <w:rFonts w:eastAsia="MPFLD C+ Adv P 640 E"/>
          <w:i/>
          <w:iCs/>
          <w:sz w:val="20"/>
          <w:szCs w:val="18"/>
        </w:rPr>
        <w:t>announcement,</w:t>
      </w:r>
      <w:r>
        <w:rPr>
          <w:rFonts w:eastAsia="MPFLD C+ Adv P 640 E" w:hint="eastAsia"/>
          <w:i/>
          <w:iCs/>
          <w:sz w:val="20"/>
          <w:szCs w:val="18"/>
        </w:rPr>
        <w:t xml:space="preserve"> </w:t>
      </w:r>
      <w:r>
        <w:rPr>
          <w:rFonts w:eastAsia="MPFLD C+ Adv P 640 E"/>
          <w:i/>
          <w:iCs/>
          <w:sz w:val="20"/>
          <w:szCs w:val="18"/>
        </w:rPr>
        <w:t>the</w:t>
      </w:r>
      <w:r>
        <w:rPr>
          <w:rFonts w:eastAsia="MPFLD C+ Adv P 640 E" w:hint="eastAsia"/>
          <w:i/>
          <w:iCs/>
          <w:sz w:val="20"/>
          <w:szCs w:val="18"/>
        </w:rPr>
        <w:t xml:space="preserve"> </w:t>
      </w:r>
      <w:r>
        <w:rPr>
          <w:rFonts w:eastAsia="MPFLD C+ Adv P 640 E"/>
          <w:i/>
          <w:iCs/>
          <w:sz w:val="20"/>
          <w:szCs w:val="18"/>
        </w:rPr>
        <w:t>executive</w:t>
      </w:r>
      <w:r>
        <w:rPr>
          <w:rFonts w:eastAsia="MPFLD C+ Adv P 640 E" w:hint="eastAsia"/>
          <w:i/>
          <w:iCs/>
          <w:sz w:val="20"/>
          <w:szCs w:val="18"/>
        </w:rPr>
        <w:t xml:space="preserve"> </w:t>
      </w:r>
      <w:r>
        <w:rPr>
          <w:rFonts w:eastAsia="MPFLD C+ Adv P 640 E"/>
          <w:i/>
          <w:iCs/>
          <w:sz w:val="20"/>
          <w:szCs w:val="18"/>
        </w:rPr>
        <w:t>directors</w:t>
      </w:r>
      <w:r>
        <w:rPr>
          <w:rFonts w:eastAsia="MPFLD C+ Adv P 640 E" w:hint="eastAsia"/>
          <w:i/>
          <w:iCs/>
          <w:sz w:val="20"/>
          <w:szCs w:val="18"/>
        </w:rPr>
        <w:t xml:space="preserve"> </w:t>
      </w:r>
      <w:r>
        <w:rPr>
          <w:rFonts w:eastAsia="MPFLD C+ Adv P 640 E"/>
          <w:i/>
          <w:iCs/>
          <w:sz w:val="20"/>
          <w:szCs w:val="18"/>
        </w:rPr>
        <w:t>of</w:t>
      </w:r>
      <w:r>
        <w:rPr>
          <w:rFonts w:eastAsia="MPFLD C+ Adv P 640 E" w:hint="eastAsia"/>
          <w:i/>
          <w:iCs/>
          <w:sz w:val="20"/>
          <w:szCs w:val="18"/>
        </w:rPr>
        <w:t xml:space="preserve"> </w:t>
      </w:r>
      <w:r>
        <w:rPr>
          <w:rFonts w:eastAsia="MPFLD C+ Adv P 640 E"/>
          <w:i/>
          <w:iCs/>
          <w:sz w:val="20"/>
          <w:szCs w:val="18"/>
        </w:rPr>
        <w:t>the</w:t>
      </w:r>
      <w:r>
        <w:rPr>
          <w:rFonts w:eastAsia="MPFLD C+ Adv P 640 E" w:hint="eastAsia"/>
          <w:i/>
          <w:iCs/>
          <w:sz w:val="20"/>
          <w:szCs w:val="18"/>
        </w:rPr>
        <w:t xml:space="preserve"> </w:t>
      </w:r>
      <w:r>
        <w:rPr>
          <w:rFonts w:eastAsia="MPFLD C+ Adv P 640 E"/>
          <w:i/>
          <w:iCs/>
          <w:sz w:val="20"/>
          <w:szCs w:val="18"/>
        </w:rPr>
        <w:t>Company</w:t>
      </w:r>
      <w:r>
        <w:rPr>
          <w:rFonts w:eastAsia="MPFLD C+ Adv P 640 E" w:hint="eastAsia"/>
          <w:i/>
          <w:iCs/>
          <w:sz w:val="20"/>
          <w:szCs w:val="18"/>
        </w:rPr>
        <w:t xml:space="preserve"> </w:t>
      </w:r>
      <w:r>
        <w:rPr>
          <w:rFonts w:eastAsia="MPFLD C+ Adv P 640 E"/>
          <w:i/>
          <w:iCs/>
          <w:sz w:val="20"/>
          <w:szCs w:val="18"/>
        </w:rPr>
        <w:t>are</w:t>
      </w:r>
      <w:r>
        <w:rPr>
          <w:rFonts w:eastAsia="MPFLD C+ Adv P 640 E" w:hint="eastAsia"/>
          <w:i/>
          <w:iCs/>
          <w:sz w:val="20"/>
          <w:szCs w:val="18"/>
        </w:rPr>
        <w:t xml:space="preserve"> </w:t>
      </w:r>
      <w:r>
        <w:rPr>
          <w:rFonts w:eastAsia="MPFLD C+ Adv P 640 E"/>
          <w:i/>
          <w:iCs/>
          <w:sz w:val="20"/>
          <w:szCs w:val="18"/>
        </w:rPr>
        <w:t>Mr.</w:t>
      </w:r>
      <w:r>
        <w:rPr>
          <w:rFonts w:eastAsia="MPFLD C+ Adv P 640 E" w:hint="eastAsia"/>
          <w:i/>
          <w:iCs/>
          <w:sz w:val="20"/>
          <w:szCs w:val="18"/>
        </w:rPr>
        <w:t xml:space="preserve"> </w:t>
      </w:r>
      <w:r>
        <w:rPr>
          <w:rFonts w:eastAsia="MPFLD C+ Adv P 640 E"/>
          <w:i/>
          <w:iCs/>
          <w:sz w:val="20"/>
          <w:szCs w:val="18"/>
        </w:rPr>
        <w:t>Siu</w:t>
      </w:r>
      <w:r>
        <w:rPr>
          <w:rFonts w:eastAsia="MPFLD C+ Adv P 640 E" w:hint="eastAsia"/>
          <w:i/>
          <w:iCs/>
          <w:sz w:val="20"/>
          <w:szCs w:val="18"/>
        </w:rPr>
        <w:t xml:space="preserve"> </w:t>
      </w:r>
      <w:r>
        <w:rPr>
          <w:rFonts w:eastAsia="MPFLD C+ Adv P 640 E"/>
          <w:i/>
          <w:iCs/>
          <w:sz w:val="20"/>
          <w:szCs w:val="18"/>
        </w:rPr>
        <w:t>Tit</w:t>
      </w:r>
      <w:r>
        <w:rPr>
          <w:rFonts w:eastAsia="MPFLD C+ Adv P 640 E" w:hint="eastAsia"/>
          <w:i/>
          <w:iCs/>
          <w:sz w:val="20"/>
          <w:szCs w:val="18"/>
        </w:rPr>
        <w:t xml:space="preserve"> </w:t>
      </w:r>
      <w:r>
        <w:rPr>
          <w:rFonts w:eastAsia="MPFLD C+ Adv P 640 E"/>
          <w:i/>
          <w:iCs/>
          <w:sz w:val="20"/>
          <w:szCs w:val="18"/>
        </w:rPr>
        <w:t>Lung</w:t>
      </w:r>
      <w:r>
        <w:rPr>
          <w:rFonts w:eastAsia="MPFLD C+ Adv P 640 E" w:hint="eastAsia"/>
          <w:i/>
          <w:iCs/>
          <w:sz w:val="20"/>
          <w:szCs w:val="18"/>
        </w:rPr>
        <w:t xml:space="preserve"> </w:t>
      </w:r>
      <w:r>
        <w:rPr>
          <w:rFonts w:eastAsia="MPFLD C+ Adv P 640 E"/>
          <w:i/>
          <w:iCs/>
          <w:sz w:val="20"/>
          <w:szCs w:val="18"/>
        </w:rPr>
        <w:t>(Chairman),</w:t>
      </w:r>
      <w:r>
        <w:rPr>
          <w:rFonts w:eastAsia="MPFLD C+ Adv P 640 E" w:hint="eastAsia"/>
          <w:i/>
          <w:iCs/>
          <w:sz w:val="20"/>
          <w:szCs w:val="18"/>
        </w:rPr>
        <w:t xml:space="preserve"> </w:t>
      </w:r>
      <w:r>
        <w:rPr>
          <w:rFonts w:eastAsia="MPFLD C+ Adv P 640 E"/>
          <w:i/>
          <w:iCs/>
          <w:sz w:val="20"/>
          <w:szCs w:val="18"/>
        </w:rPr>
        <w:t>Mr.</w:t>
      </w:r>
      <w:r>
        <w:rPr>
          <w:rFonts w:eastAsia="MPFLD C+ Adv P 640 E" w:hint="eastAsia"/>
          <w:i/>
          <w:iCs/>
          <w:sz w:val="20"/>
          <w:szCs w:val="18"/>
        </w:rPr>
        <w:t xml:space="preserve"> </w:t>
      </w:r>
      <w:r>
        <w:rPr>
          <w:rFonts w:eastAsia="MPFLD C+ Adv P 640 E"/>
          <w:i/>
          <w:iCs/>
          <w:sz w:val="20"/>
          <w:szCs w:val="18"/>
        </w:rPr>
        <w:t>Siu</w:t>
      </w:r>
      <w:r>
        <w:rPr>
          <w:rFonts w:eastAsia="MPFLD C+ Adv P 640 E" w:hint="eastAsia"/>
          <w:i/>
          <w:iCs/>
          <w:sz w:val="20"/>
          <w:szCs w:val="18"/>
        </w:rPr>
        <w:t xml:space="preserve"> </w:t>
      </w:r>
      <w:r>
        <w:rPr>
          <w:rFonts w:eastAsia="MPFLD C+ Adv P 640 E"/>
          <w:i/>
          <w:iCs/>
          <w:sz w:val="20"/>
          <w:szCs w:val="18"/>
        </w:rPr>
        <w:t>Yuk</w:t>
      </w:r>
      <w:r>
        <w:rPr>
          <w:rFonts w:eastAsia="MPFLD C+ Adv P 640 E" w:hint="eastAsia"/>
          <w:i/>
          <w:iCs/>
          <w:sz w:val="20"/>
          <w:szCs w:val="18"/>
        </w:rPr>
        <w:t xml:space="preserve"> </w:t>
      </w:r>
      <w:r>
        <w:rPr>
          <w:rFonts w:eastAsia="MPFLD C+ Adv P 640 E"/>
          <w:i/>
          <w:iCs/>
          <w:sz w:val="20"/>
          <w:szCs w:val="18"/>
        </w:rPr>
        <w:t>Lung,</w:t>
      </w:r>
      <w:r>
        <w:rPr>
          <w:rFonts w:eastAsia="MPFLD C+ Adv P 640 E" w:hint="eastAsia"/>
          <w:i/>
          <w:iCs/>
          <w:sz w:val="20"/>
          <w:szCs w:val="18"/>
        </w:rPr>
        <w:t xml:space="preserve"> </w:t>
      </w:r>
      <w:r>
        <w:rPr>
          <w:rFonts w:eastAsia="MPFLD C+ Adv P 640 E"/>
          <w:i/>
          <w:iCs/>
          <w:sz w:val="20"/>
          <w:szCs w:val="18"/>
        </w:rPr>
        <w:t>Mr.</w:t>
      </w:r>
      <w:r>
        <w:rPr>
          <w:rFonts w:eastAsia="MPFLD C+ Adv P 640 E" w:hint="eastAsia"/>
          <w:i/>
          <w:iCs/>
          <w:sz w:val="20"/>
          <w:szCs w:val="18"/>
        </w:rPr>
        <w:t xml:space="preserve"> </w:t>
      </w:r>
      <w:r>
        <w:rPr>
          <w:rFonts w:eastAsia="MPFLD C+ Adv P 640 E"/>
          <w:i/>
          <w:iCs/>
          <w:sz w:val="20"/>
          <w:szCs w:val="18"/>
        </w:rPr>
        <w:t>Wai</w:t>
      </w:r>
      <w:r>
        <w:rPr>
          <w:rFonts w:eastAsia="MPFLD C+ Adv P 640 E" w:hint="eastAsia"/>
          <w:i/>
          <w:iCs/>
          <w:sz w:val="20"/>
          <w:szCs w:val="18"/>
        </w:rPr>
        <w:t xml:space="preserve"> </w:t>
      </w:r>
      <w:r>
        <w:rPr>
          <w:rFonts w:eastAsia="MPFLD C+ Adv P 640 E"/>
          <w:i/>
          <w:iCs/>
          <w:sz w:val="20"/>
          <w:szCs w:val="18"/>
        </w:rPr>
        <w:t>Lung</w:t>
      </w:r>
      <w:r>
        <w:rPr>
          <w:rFonts w:eastAsia="MPFLD C+ Adv P 640 E" w:hint="eastAsia"/>
          <w:i/>
          <w:iCs/>
          <w:sz w:val="20"/>
          <w:szCs w:val="18"/>
        </w:rPr>
        <w:t xml:space="preserve"> </w:t>
      </w:r>
      <w:r>
        <w:rPr>
          <w:rFonts w:eastAsia="MPFLD C+ Adv P 640 E"/>
          <w:i/>
          <w:iCs/>
          <w:sz w:val="20"/>
          <w:szCs w:val="18"/>
        </w:rPr>
        <w:t>Shing</w:t>
      </w:r>
      <w:r>
        <w:rPr>
          <w:rFonts w:eastAsia="MPFLD C+ Adv P 640 E" w:hint="eastAsia"/>
          <w:i/>
          <w:iCs/>
          <w:sz w:val="20"/>
          <w:szCs w:val="18"/>
        </w:rPr>
        <w:t xml:space="preserve">, Mr. Ting Chung Ho, Mr. Siu Yuk Tung, Ivan and Mr. Siu Yu Hang, Leo; </w:t>
      </w:r>
      <w:r>
        <w:rPr>
          <w:rFonts w:eastAsia="MPFLD C+ Adv P 640 E"/>
          <w:i/>
          <w:iCs/>
          <w:sz w:val="20"/>
          <w:szCs w:val="18"/>
        </w:rPr>
        <w:t>and</w:t>
      </w:r>
      <w:r>
        <w:rPr>
          <w:rFonts w:eastAsia="MPFLD C+ Adv P 640 E" w:hint="eastAsia"/>
          <w:i/>
          <w:iCs/>
          <w:sz w:val="20"/>
          <w:szCs w:val="18"/>
        </w:rPr>
        <w:t xml:space="preserve"> </w:t>
      </w:r>
      <w:r>
        <w:rPr>
          <w:rFonts w:eastAsia="MPFLD C+ Adv P 640 E"/>
          <w:i/>
          <w:iCs/>
          <w:sz w:val="20"/>
          <w:szCs w:val="18"/>
        </w:rPr>
        <w:t>the</w:t>
      </w:r>
      <w:r>
        <w:rPr>
          <w:rFonts w:eastAsia="MPFLD C+ Adv P 640 E" w:hint="eastAsia"/>
          <w:i/>
          <w:iCs/>
          <w:sz w:val="20"/>
          <w:szCs w:val="18"/>
        </w:rPr>
        <w:t xml:space="preserve"> </w:t>
      </w:r>
      <w:r>
        <w:rPr>
          <w:rFonts w:eastAsia="MPFLD C+ Adv P 640 E"/>
          <w:i/>
          <w:iCs/>
          <w:sz w:val="20"/>
          <w:szCs w:val="18"/>
        </w:rPr>
        <w:t>independent</w:t>
      </w:r>
      <w:r>
        <w:rPr>
          <w:rFonts w:eastAsia="MPFLD C+ Adv P 640 E" w:hint="eastAsia"/>
          <w:i/>
          <w:iCs/>
          <w:sz w:val="20"/>
          <w:szCs w:val="18"/>
        </w:rPr>
        <w:t xml:space="preserve"> </w:t>
      </w:r>
      <w:r>
        <w:rPr>
          <w:rFonts w:eastAsia="MPFLD C+ Adv P 640 E"/>
          <w:i/>
          <w:iCs/>
          <w:sz w:val="20"/>
          <w:szCs w:val="18"/>
        </w:rPr>
        <w:t>non-executive</w:t>
      </w:r>
      <w:r>
        <w:rPr>
          <w:rFonts w:eastAsia="MPFLD C+ Adv P 640 E" w:hint="eastAsia"/>
          <w:i/>
          <w:iCs/>
          <w:sz w:val="20"/>
          <w:szCs w:val="18"/>
        </w:rPr>
        <w:t xml:space="preserve"> </w:t>
      </w:r>
      <w:r>
        <w:rPr>
          <w:rFonts w:eastAsia="MPFLD C+ Adv P 640 E"/>
          <w:i/>
          <w:iCs/>
          <w:sz w:val="20"/>
          <w:szCs w:val="18"/>
        </w:rPr>
        <w:t>directors</w:t>
      </w:r>
      <w:r>
        <w:rPr>
          <w:rFonts w:eastAsia="MPFLD C+ Adv P 640 E" w:hint="eastAsia"/>
          <w:i/>
          <w:iCs/>
          <w:sz w:val="20"/>
          <w:szCs w:val="18"/>
        </w:rPr>
        <w:t xml:space="preserve"> </w:t>
      </w:r>
      <w:r>
        <w:rPr>
          <w:rFonts w:eastAsia="MPFLD C+ Adv P 640 E"/>
          <w:i/>
          <w:iCs/>
          <w:sz w:val="20"/>
          <w:szCs w:val="18"/>
        </w:rPr>
        <w:t>of</w:t>
      </w:r>
      <w:r>
        <w:rPr>
          <w:rFonts w:eastAsia="MPFLD C+ Adv P 640 E" w:hint="eastAsia"/>
          <w:i/>
          <w:iCs/>
          <w:sz w:val="20"/>
          <w:szCs w:val="18"/>
        </w:rPr>
        <w:t xml:space="preserve"> </w:t>
      </w:r>
      <w:r>
        <w:rPr>
          <w:rFonts w:eastAsia="MPFLD C+ Adv P 640 E"/>
          <w:i/>
          <w:iCs/>
          <w:sz w:val="20"/>
          <w:szCs w:val="18"/>
        </w:rPr>
        <w:t>the</w:t>
      </w:r>
      <w:r>
        <w:rPr>
          <w:rFonts w:eastAsia="MPFLD C+ Adv P 640 E" w:hint="eastAsia"/>
          <w:i/>
          <w:iCs/>
          <w:sz w:val="20"/>
          <w:szCs w:val="18"/>
        </w:rPr>
        <w:t xml:space="preserve"> </w:t>
      </w:r>
      <w:r>
        <w:rPr>
          <w:rFonts w:eastAsia="MPFLD C+ Adv P 640 E"/>
          <w:i/>
          <w:iCs/>
          <w:sz w:val="20"/>
          <w:szCs w:val="18"/>
        </w:rPr>
        <w:t>Company</w:t>
      </w:r>
      <w:r>
        <w:rPr>
          <w:rFonts w:eastAsia="MPFLD C+ Adv P 640 E" w:hint="eastAsia"/>
          <w:i/>
          <w:iCs/>
          <w:sz w:val="20"/>
          <w:szCs w:val="18"/>
        </w:rPr>
        <w:t xml:space="preserve"> </w:t>
      </w:r>
      <w:r>
        <w:rPr>
          <w:rFonts w:eastAsia="MPFLD C+ Adv P 640 E"/>
          <w:i/>
          <w:iCs/>
          <w:sz w:val="20"/>
          <w:szCs w:val="18"/>
        </w:rPr>
        <w:t>are</w:t>
      </w:r>
      <w:r>
        <w:rPr>
          <w:rFonts w:eastAsia="MPFLD C+ Adv P 640 E" w:hint="eastAsia"/>
          <w:i/>
          <w:iCs/>
          <w:sz w:val="20"/>
          <w:szCs w:val="18"/>
        </w:rPr>
        <w:t xml:space="preserve"> </w:t>
      </w:r>
      <w:r>
        <w:rPr>
          <w:rFonts w:eastAsia="MPFLD C+ Adv P 640 E"/>
          <w:i/>
          <w:iCs/>
          <w:sz w:val="20"/>
          <w:szCs w:val="18"/>
        </w:rPr>
        <w:t>Dr.</w:t>
      </w:r>
      <w:r>
        <w:rPr>
          <w:rFonts w:eastAsia="MPFLD C+ Adv P 640 E" w:hint="eastAsia"/>
          <w:i/>
          <w:iCs/>
          <w:sz w:val="20"/>
          <w:szCs w:val="18"/>
        </w:rPr>
        <w:t xml:space="preserve"> </w:t>
      </w:r>
      <w:r>
        <w:rPr>
          <w:rFonts w:eastAsia="MPFLD C+ Adv P 640 E"/>
          <w:i/>
          <w:iCs/>
          <w:sz w:val="20"/>
          <w:szCs w:val="18"/>
        </w:rPr>
        <w:t>Lee</w:t>
      </w:r>
      <w:r>
        <w:rPr>
          <w:rFonts w:eastAsia="MPFLD C+ Adv P 640 E" w:hint="eastAsia"/>
          <w:i/>
          <w:iCs/>
          <w:sz w:val="20"/>
          <w:szCs w:val="18"/>
        </w:rPr>
        <w:t xml:space="preserve"> </w:t>
      </w:r>
      <w:r>
        <w:rPr>
          <w:rFonts w:eastAsia="MPFLD C+ Adv P 640 E"/>
          <w:i/>
          <w:iCs/>
          <w:sz w:val="20"/>
          <w:szCs w:val="18"/>
        </w:rPr>
        <w:t>Tat</w:t>
      </w:r>
      <w:r>
        <w:rPr>
          <w:rFonts w:eastAsia="MPFLD C+ Adv P 640 E" w:hint="eastAsia"/>
          <w:i/>
          <w:iCs/>
          <w:sz w:val="20"/>
          <w:szCs w:val="18"/>
        </w:rPr>
        <w:t xml:space="preserve"> </w:t>
      </w:r>
      <w:r>
        <w:rPr>
          <w:rFonts w:eastAsia="MPFLD C+ Adv P 640 E"/>
          <w:i/>
          <w:iCs/>
          <w:sz w:val="20"/>
          <w:szCs w:val="18"/>
        </w:rPr>
        <w:t>Yee</w:t>
      </w:r>
      <w:r w:rsidR="007A05EA">
        <w:rPr>
          <w:rFonts w:eastAsia="MPFLD C+ Adv P 640 E"/>
          <w:i/>
          <w:iCs/>
          <w:sz w:val="20"/>
          <w:szCs w:val="18"/>
        </w:rPr>
        <w:t>,</w:t>
      </w:r>
      <w:r>
        <w:rPr>
          <w:rFonts w:eastAsia="MPFLD C+ Adv P 640 E" w:hint="eastAsia"/>
          <w:i/>
          <w:iCs/>
          <w:sz w:val="20"/>
          <w:szCs w:val="18"/>
        </w:rPr>
        <w:t xml:space="preserve"> </w:t>
      </w:r>
      <w:r w:rsidR="007A05EA">
        <w:rPr>
          <w:rFonts w:eastAsia="MPFLD C+ Adv P 640 E"/>
          <w:i/>
          <w:iCs/>
          <w:sz w:val="20"/>
          <w:szCs w:val="18"/>
        </w:rPr>
        <w:t>Mr. Wong Hak Kun</w:t>
      </w:r>
      <w:r w:rsidR="00415F63">
        <w:rPr>
          <w:rFonts w:eastAsia="MPFLD C+ Adv P 640 E"/>
          <w:i/>
          <w:iCs/>
          <w:sz w:val="20"/>
          <w:szCs w:val="18"/>
        </w:rPr>
        <w:t xml:space="preserve"> and Ms. He Lamei</w:t>
      </w:r>
      <w:r>
        <w:rPr>
          <w:rFonts w:eastAsia="MPFLD C+ Adv P 640 E"/>
          <w:i/>
          <w:iCs/>
          <w:sz w:val="20"/>
          <w:szCs w:val="18"/>
        </w:rPr>
        <w:t>.</w:t>
      </w:r>
    </w:p>
    <w:sectPr w:rsidR="000848D1">
      <w:headerReference w:type="default" r:id="rId11"/>
      <w:footerReference w:type="default" r:id="rId12"/>
      <w:pgSz w:w="11906" w:h="16838"/>
      <w:pgMar w:top="1418" w:right="1134" w:bottom="1134" w:left="1418" w:header="709" w:footer="7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E0019" w14:textId="77777777" w:rsidR="001D4189" w:rsidRDefault="001D4189">
      <w:r>
        <w:separator/>
      </w:r>
    </w:p>
  </w:endnote>
  <w:endnote w:type="continuationSeparator" w:id="0">
    <w:p w14:paraId="5A76602A" w14:textId="77777777" w:rsidR="001D4189" w:rsidRDefault="001D4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PFLD C+ Adv P 640 E">
    <w:altName w:val="MingLiU"/>
    <w:panose1 w:val="00000000000000000000"/>
    <w:charset w:val="88"/>
    <w:family w:val="swiss"/>
    <w:notTrueType/>
    <w:pitch w:val="default"/>
    <w:sig w:usb0="00000001" w:usb1="08080000" w:usb2="00000010" w:usb3="00000000" w:csb0="00100000" w:csb1="00000000"/>
  </w:font>
  <w:font w:name="MPFLD D+ Adv P 641 C">
    <w:altName w:val="PMingLiU"/>
    <w:panose1 w:val="00000000000000000000"/>
    <w:charset w:val="88"/>
    <w:family w:val="roman"/>
    <w:notTrueType/>
    <w:pitch w:val="default"/>
    <w:sig w:usb0="00000001" w:usb1="08080000" w:usb2="00000010" w:usb3="00000000" w:csb0="00100000" w:csb1="00000000"/>
  </w:font>
  <w:font w:name="MPFLC C+ Adv P 6403">
    <w:altName w:val="PMingLiU"/>
    <w:panose1 w:val="00000000000000000000"/>
    <w:charset w:val="88"/>
    <w:family w:val="roman"/>
    <w:notTrueType/>
    <w:pitch w:val="default"/>
    <w:sig w:usb0="00000001" w:usb1="08080000" w:usb2="00000010" w:usb3="00000000" w:csb0="00100000" w:csb1="00000000"/>
  </w:font>
  <w:font w:name="TimesLTStd-Roman">
    <w:altName w:val="Microsoft JhengHei"/>
    <w:panose1 w:val="00000000000000000000"/>
    <w:charset w:val="88"/>
    <w:family w:val="auto"/>
    <w:notTrueType/>
    <w:pitch w:val="default"/>
    <w:sig w:usb0="00000003" w:usb1="08080000" w:usb2="00000010" w:usb3="00000000" w:csb0="00100001" w:csb1="00000000"/>
  </w:font>
  <w:font w:name="TimesLTStd-Bold">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45DDB" w14:textId="6303C9EC" w:rsidR="000848D1" w:rsidRDefault="005E6498">
    <w:pPr>
      <w:pStyle w:val="a4"/>
      <w:jc w:val="center"/>
      <w:rPr>
        <w:sz w:val="24"/>
      </w:rPr>
    </w:pPr>
    <w:r>
      <w:rPr>
        <w:rStyle w:val="a3"/>
        <w:sz w:val="24"/>
      </w:rPr>
      <w:t xml:space="preserve">- </w:t>
    </w:r>
    <w:r w:rsidR="00BD72B1">
      <w:rPr>
        <w:rStyle w:val="a3"/>
        <w:sz w:val="24"/>
      </w:rPr>
      <w:fldChar w:fldCharType="begin"/>
    </w:r>
    <w:r w:rsidR="00BD72B1">
      <w:rPr>
        <w:rStyle w:val="a3"/>
        <w:sz w:val="24"/>
      </w:rPr>
      <w:instrText xml:space="preserve"> PAGE </w:instrText>
    </w:r>
    <w:r w:rsidR="00BD72B1">
      <w:rPr>
        <w:rStyle w:val="a3"/>
        <w:sz w:val="24"/>
      </w:rPr>
      <w:fldChar w:fldCharType="separate"/>
    </w:r>
    <w:r w:rsidR="00712320">
      <w:rPr>
        <w:rStyle w:val="a3"/>
        <w:noProof/>
        <w:sz w:val="24"/>
      </w:rPr>
      <w:t>3</w:t>
    </w:r>
    <w:r w:rsidR="00BD72B1">
      <w:rPr>
        <w:rStyle w:val="a3"/>
        <w:sz w:val="24"/>
      </w:rPr>
      <w:fldChar w:fldCharType="end"/>
    </w:r>
    <w:r>
      <w:rPr>
        <w:rStyle w:val="a3"/>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84A3D" w14:textId="77777777" w:rsidR="001D4189" w:rsidRDefault="001D4189">
      <w:r>
        <w:separator/>
      </w:r>
    </w:p>
  </w:footnote>
  <w:footnote w:type="continuationSeparator" w:id="0">
    <w:p w14:paraId="0D479A66" w14:textId="77777777" w:rsidR="001D4189" w:rsidRDefault="001D4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9797E" w14:textId="22251947" w:rsidR="00F9061C" w:rsidRDefault="00F9061C" w:rsidP="00430BA7">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37B1B"/>
    <w:multiLevelType w:val="hybridMultilevel"/>
    <w:tmpl w:val="2DF0971E"/>
    <w:lvl w:ilvl="0" w:tplc="81F4D022">
      <w:start w:val="9"/>
      <w:numFmt w:val="decimal"/>
      <w:lvlText w:val="%1."/>
      <w:lvlJc w:val="left"/>
      <w:pPr>
        <w:tabs>
          <w:tab w:val="num" w:pos="540"/>
        </w:tabs>
        <w:ind w:left="540" w:hanging="54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BA56CD9"/>
    <w:multiLevelType w:val="hybridMultilevel"/>
    <w:tmpl w:val="F9083530"/>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0BD2B6F"/>
    <w:multiLevelType w:val="hybridMultilevel"/>
    <w:tmpl w:val="404AA338"/>
    <w:lvl w:ilvl="0" w:tplc="88E2D1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5638FE"/>
    <w:multiLevelType w:val="hybridMultilevel"/>
    <w:tmpl w:val="162C1752"/>
    <w:lvl w:ilvl="0" w:tplc="5D1A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59F4334"/>
    <w:multiLevelType w:val="hybridMultilevel"/>
    <w:tmpl w:val="EC76EDDC"/>
    <w:lvl w:ilvl="0" w:tplc="5434ADEC">
      <w:start w:val="2"/>
      <w:numFmt w:val="decimal"/>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74A2FF8"/>
    <w:multiLevelType w:val="hybridMultilevel"/>
    <w:tmpl w:val="4BD20F88"/>
    <w:lvl w:ilvl="0" w:tplc="0C5A39FE">
      <w:start w:val="1"/>
      <w:numFmt w:val="decimal"/>
      <w:lvlText w:val="%1."/>
      <w:lvlJc w:val="left"/>
      <w:pPr>
        <w:tabs>
          <w:tab w:val="num" w:pos="540"/>
        </w:tabs>
        <w:ind w:left="540" w:hanging="5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A736931"/>
    <w:multiLevelType w:val="hybridMultilevel"/>
    <w:tmpl w:val="94DC3828"/>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F5B1681"/>
    <w:multiLevelType w:val="hybridMultilevel"/>
    <w:tmpl w:val="290AEB1C"/>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5D7A54C3"/>
    <w:multiLevelType w:val="hybridMultilevel"/>
    <w:tmpl w:val="039CB4A0"/>
    <w:lvl w:ilvl="0" w:tplc="2820D49C">
      <w:start w:val="10"/>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04A398C"/>
    <w:multiLevelType w:val="hybridMultilevel"/>
    <w:tmpl w:val="9D623AC8"/>
    <w:lvl w:ilvl="0" w:tplc="3AF8C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5091D3D"/>
    <w:multiLevelType w:val="hybridMultilevel"/>
    <w:tmpl w:val="C46E2C6E"/>
    <w:lvl w:ilvl="0" w:tplc="F628E996">
      <w:start w:val="2"/>
      <w:numFmt w:val="decimal"/>
      <w:lvlText w:val="(%1)"/>
      <w:lvlJc w:val="left"/>
      <w:pPr>
        <w:tabs>
          <w:tab w:val="num" w:pos="540"/>
        </w:tabs>
        <w:ind w:left="540" w:hanging="5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158571761">
    <w:abstractNumId w:val="4"/>
  </w:num>
  <w:num w:numId="2" w16cid:durableId="442967449">
    <w:abstractNumId w:val="0"/>
  </w:num>
  <w:num w:numId="3" w16cid:durableId="111483551">
    <w:abstractNumId w:val="5"/>
  </w:num>
  <w:num w:numId="4" w16cid:durableId="204221048">
    <w:abstractNumId w:val="8"/>
  </w:num>
  <w:num w:numId="5" w16cid:durableId="1608926451">
    <w:abstractNumId w:val="6"/>
  </w:num>
  <w:num w:numId="6" w16cid:durableId="1489055494">
    <w:abstractNumId w:val="7"/>
  </w:num>
  <w:num w:numId="7" w16cid:durableId="1741637670">
    <w:abstractNumId w:val="1"/>
  </w:num>
  <w:num w:numId="8" w16cid:durableId="103502098">
    <w:abstractNumId w:val="10"/>
  </w:num>
  <w:num w:numId="9" w16cid:durableId="236088234">
    <w:abstractNumId w:val="9"/>
  </w:num>
  <w:num w:numId="10" w16cid:durableId="1997565179">
    <w:abstractNumId w:val="2"/>
  </w:num>
  <w:num w:numId="11" w16cid:durableId="803423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2B1"/>
    <w:rsid w:val="000037F6"/>
    <w:rsid w:val="000049DC"/>
    <w:rsid w:val="000057BD"/>
    <w:rsid w:val="00020757"/>
    <w:rsid w:val="00021CD4"/>
    <w:rsid w:val="00025B63"/>
    <w:rsid w:val="00061E9D"/>
    <w:rsid w:val="000848D1"/>
    <w:rsid w:val="00092AF4"/>
    <w:rsid w:val="000A48B4"/>
    <w:rsid w:val="000A73D2"/>
    <w:rsid w:val="000B0574"/>
    <w:rsid w:val="000B5479"/>
    <w:rsid w:val="000C2AC2"/>
    <w:rsid w:val="000C30C2"/>
    <w:rsid w:val="000D382A"/>
    <w:rsid w:val="000E1C5E"/>
    <w:rsid w:val="000E3A17"/>
    <w:rsid w:val="000F0160"/>
    <w:rsid w:val="000F0D27"/>
    <w:rsid w:val="0010036C"/>
    <w:rsid w:val="001022B1"/>
    <w:rsid w:val="001022C5"/>
    <w:rsid w:val="00103B0D"/>
    <w:rsid w:val="00104A44"/>
    <w:rsid w:val="00105DCE"/>
    <w:rsid w:val="0012282B"/>
    <w:rsid w:val="00124FE0"/>
    <w:rsid w:val="00125974"/>
    <w:rsid w:val="001303BF"/>
    <w:rsid w:val="00135DA6"/>
    <w:rsid w:val="0013601A"/>
    <w:rsid w:val="001403DA"/>
    <w:rsid w:val="00141884"/>
    <w:rsid w:val="001437AC"/>
    <w:rsid w:val="00153C73"/>
    <w:rsid w:val="00155EF8"/>
    <w:rsid w:val="00162714"/>
    <w:rsid w:val="00174239"/>
    <w:rsid w:val="00174B98"/>
    <w:rsid w:val="0017639C"/>
    <w:rsid w:val="001856B4"/>
    <w:rsid w:val="00195722"/>
    <w:rsid w:val="001A1D6E"/>
    <w:rsid w:val="001A34AA"/>
    <w:rsid w:val="001A3CE8"/>
    <w:rsid w:val="001C2EC9"/>
    <w:rsid w:val="001C3230"/>
    <w:rsid w:val="001C73CD"/>
    <w:rsid w:val="001D2356"/>
    <w:rsid w:val="001D4189"/>
    <w:rsid w:val="001D4D04"/>
    <w:rsid w:val="001D4E9D"/>
    <w:rsid w:val="001F189B"/>
    <w:rsid w:val="001F34A7"/>
    <w:rsid w:val="001F6767"/>
    <w:rsid w:val="00201619"/>
    <w:rsid w:val="0020170E"/>
    <w:rsid w:val="00204385"/>
    <w:rsid w:val="00212218"/>
    <w:rsid w:val="00215800"/>
    <w:rsid w:val="00216D10"/>
    <w:rsid w:val="00221AEB"/>
    <w:rsid w:val="00237049"/>
    <w:rsid w:val="00252385"/>
    <w:rsid w:val="00252542"/>
    <w:rsid w:val="00252DE1"/>
    <w:rsid w:val="002530B6"/>
    <w:rsid w:val="00256B48"/>
    <w:rsid w:val="002616BA"/>
    <w:rsid w:val="00262617"/>
    <w:rsid w:val="00266326"/>
    <w:rsid w:val="002814B8"/>
    <w:rsid w:val="00284079"/>
    <w:rsid w:val="00292E63"/>
    <w:rsid w:val="002973D3"/>
    <w:rsid w:val="002A30E7"/>
    <w:rsid w:val="002A3432"/>
    <w:rsid w:val="002A51A6"/>
    <w:rsid w:val="002B0505"/>
    <w:rsid w:val="002B3A1A"/>
    <w:rsid w:val="002D2000"/>
    <w:rsid w:val="002D41C2"/>
    <w:rsid w:val="002D42D2"/>
    <w:rsid w:val="002D6106"/>
    <w:rsid w:val="002E0D4B"/>
    <w:rsid w:val="002E2142"/>
    <w:rsid w:val="002E4DD5"/>
    <w:rsid w:val="002E5160"/>
    <w:rsid w:val="002F48E3"/>
    <w:rsid w:val="002F4A21"/>
    <w:rsid w:val="003016FE"/>
    <w:rsid w:val="00304938"/>
    <w:rsid w:val="003049A8"/>
    <w:rsid w:val="00310930"/>
    <w:rsid w:val="00311B10"/>
    <w:rsid w:val="00322479"/>
    <w:rsid w:val="0033395D"/>
    <w:rsid w:val="00335568"/>
    <w:rsid w:val="0033578D"/>
    <w:rsid w:val="003444A6"/>
    <w:rsid w:val="003452F9"/>
    <w:rsid w:val="00346690"/>
    <w:rsid w:val="0034701F"/>
    <w:rsid w:val="003526AC"/>
    <w:rsid w:val="00354715"/>
    <w:rsid w:val="00357FC4"/>
    <w:rsid w:val="003616AD"/>
    <w:rsid w:val="003637EF"/>
    <w:rsid w:val="0036383D"/>
    <w:rsid w:val="003638BC"/>
    <w:rsid w:val="003669EB"/>
    <w:rsid w:val="00391563"/>
    <w:rsid w:val="003943FD"/>
    <w:rsid w:val="00395891"/>
    <w:rsid w:val="003A36FB"/>
    <w:rsid w:val="003A7D29"/>
    <w:rsid w:val="003B3EF2"/>
    <w:rsid w:val="003C22D3"/>
    <w:rsid w:val="003C48C0"/>
    <w:rsid w:val="003D7131"/>
    <w:rsid w:val="003D7AB3"/>
    <w:rsid w:val="003E0433"/>
    <w:rsid w:val="003E0C0F"/>
    <w:rsid w:val="003E135A"/>
    <w:rsid w:val="003E5F38"/>
    <w:rsid w:val="003F4329"/>
    <w:rsid w:val="00400329"/>
    <w:rsid w:val="00405432"/>
    <w:rsid w:val="004067B4"/>
    <w:rsid w:val="00415F63"/>
    <w:rsid w:val="00426F5F"/>
    <w:rsid w:val="0043038D"/>
    <w:rsid w:val="00430BA7"/>
    <w:rsid w:val="00432ECB"/>
    <w:rsid w:val="004357AA"/>
    <w:rsid w:val="00437027"/>
    <w:rsid w:val="00444161"/>
    <w:rsid w:val="0044689D"/>
    <w:rsid w:val="004507A3"/>
    <w:rsid w:val="00452AE6"/>
    <w:rsid w:val="00453D15"/>
    <w:rsid w:val="00457498"/>
    <w:rsid w:val="00465CB0"/>
    <w:rsid w:val="004666C8"/>
    <w:rsid w:val="00467FBE"/>
    <w:rsid w:val="00472BCA"/>
    <w:rsid w:val="004910EC"/>
    <w:rsid w:val="00491C93"/>
    <w:rsid w:val="004959CA"/>
    <w:rsid w:val="00497AA2"/>
    <w:rsid w:val="004B1BFA"/>
    <w:rsid w:val="004B37F4"/>
    <w:rsid w:val="004C7358"/>
    <w:rsid w:val="004C7E76"/>
    <w:rsid w:val="004D1CB4"/>
    <w:rsid w:val="004D2CBE"/>
    <w:rsid w:val="004D5A56"/>
    <w:rsid w:val="004D7ACE"/>
    <w:rsid w:val="004E0CCA"/>
    <w:rsid w:val="004F217D"/>
    <w:rsid w:val="004F407F"/>
    <w:rsid w:val="0050040D"/>
    <w:rsid w:val="0050578B"/>
    <w:rsid w:val="00507B3B"/>
    <w:rsid w:val="005121CF"/>
    <w:rsid w:val="005122D4"/>
    <w:rsid w:val="00532BFC"/>
    <w:rsid w:val="005356B7"/>
    <w:rsid w:val="00536F74"/>
    <w:rsid w:val="00544A94"/>
    <w:rsid w:val="00544E02"/>
    <w:rsid w:val="00553817"/>
    <w:rsid w:val="005563EC"/>
    <w:rsid w:val="00556D81"/>
    <w:rsid w:val="00560F91"/>
    <w:rsid w:val="005725BA"/>
    <w:rsid w:val="0057498A"/>
    <w:rsid w:val="00584151"/>
    <w:rsid w:val="00584AA2"/>
    <w:rsid w:val="005941DB"/>
    <w:rsid w:val="005943B1"/>
    <w:rsid w:val="005A68AE"/>
    <w:rsid w:val="005D277E"/>
    <w:rsid w:val="005E02AD"/>
    <w:rsid w:val="005E0C65"/>
    <w:rsid w:val="005E6498"/>
    <w:rsid w:val="005F1028"/>
    <w:rsid w:val="005F23E2"/>
    <w:rsid w:val="00605089"/>
    <w:rsid w:val="00613EAB"/>
    <w:rsid w:val="00615BD2"/>
    <w:rsid w:val="00617919"/>
    <w:rsid w:val="00623C9F"/>
    <w:rsid w:val="00626CC2"/>
    <w:rsid w:val="00631256"/>
    <w:rsid w:val="00637344"/>
    <w:rsid w:val="0065360A"/>
    <w:rsid w:val="0066475A"/>
    <w:rsid w:val="00667070"/>
    <w:rsid w:val="006740DE"/>
    <w:rsid w:val="006748F5"/>
    <w:rsid w:val="00686D0F"/>
    <w:rsid w:val="00687F41"/>
    <w:rsid w:val="00695684"/>
    <w:rsid w:val="00695CC5"/>
    <w:rsid w:val="006A1B68"/>
    <w:rsid w:val="006B1A98"/>
    <w:rsid w:val="006B1C59"/>
    <w:rsid w:val="006B617D"/>
    <w:rsid w:val="006B6BB4"/>
    <w:rsid w:val="006D17A8"/>
    <w:rsid w:val="006D2C36"/>
    <w:rsid w:val="006D6F8F"/>
    <w:rsid w:val="006D725A"/>
    <w:rsid w:val="006E2089"/>
    <w:rsid w:val="006E5881"/>
    <w:rsid w:val="006E5DBA"/>
    <w:rsid w:val="006E6F90"/>
    <w:rsid w:val="006F2635"/>
    <w:rsid w:val="006F59AC"/>
    <w:rsid w:val="00712320"/>
    <w:rsid w:val="007276B4"/>
    <w:rsid w:val="00737360"/>
    <w:rsid w:val="00746C00"/>
    <w:rsid w:val="00747052"/>
    <w:rsid w:val="007511DA"/>
    <w:rsid w:val="007517E4"/>
    <w:rsid w:val="00763334"/>
    <w:rsid w:val="00767CA9"/>
    <w:rsid w:val="007704F8"/>
    <w:rsid w:val="00777AD7"/>
    <w:rsid w:val="00780762"/>
    <w:rsid w:val="0078798A"/>
    <w:rsid w:val="00787A53"/>
    <w:rsid w:val="00793DA6"/>
    <w:rsid w:val="0079454C"/>
    <w:rsid w:val="0079525F"/>
    <w:rsid w:val="007A05EA"/>
    <w:rsid w:val="007A4E99"/>
    <w:rsid w:val="007A6563"/>
    <w:rsid w:val="007C5516"/>
    <w:rsid w:val="007C57AC"/>
    <w:rsid w:val="007C6FBD"/>
    <w:rsid w:val="007D5D6D"/>
    <w:rsid w:val="007D7734"/>
    <w:rsid w:val="007E5B31"/>
    <w:rsid w:val="007E67F3"/>
    <w:rsid w:val="007F6066"/>
    <w:rsid w:val="00803F6A"/>
    <w:rsid w:val="00804201"/>
    <w:rsid w:val="00805B69"/>
    <w:rsid w:val="0081497F"/>
    <w:rsid w:val="00815604"/>
    <w:rsid w:val="0081588F"/>
    <w:rsid w:val="00821C7D"/>
    <w:rsid w:val="008242EB"/>
    <w:rsid w:val="0082469E"/>
    <w:rsid w:val="00846900"/>
    <w:rsid w:val="00847C19"/>
    <w:rsid w:val="00854D01"/>
    <w:rsid w:val="00857810"/>
    <w:rsid w:val="00857845"/>
    <w:rsid w:val="0086384C"/>
    <w:rsid w:val="0087290C"/>
    <w:rsid w:val="00872D72"/>
    <w:rsid w:val="00872DE5"/>
    <w:rsid w:val="0087657D"/>
    <w:rsid w:val="00887B0D"/>
    <w:rsid w:val="0089403A"/>
    <w:rsid w:val="00895322"/>
    <w:rsid w:val="008A0669"/>
    <w:rsid w:val="008A2968"/>
    <w:rsid w:val="008B0A1A"/>
    <w:rsid w:val="008B4F72"/>
    <w:rsid w:val="008B64D6"/>
    <w:rsid w:val="008B7444"/>
    <w:rsid w:val="008C5CDC"/>
    <w:rsid w:val="008D4EF5"/>
    <w:rsid w:val="008E0C6A"/>
    <w:rsid w:val="008E3F42"/>
    <w:rsid w:val="008E55D8"/>
    <w:rsid w:val="0090748E"/>
    <w:rsid w:val="00910A36"/>
    <w:rsid w:val="009142FF"/>
    <w:rsid w:val="0091487C"/>
    <w:rsid w:val="00916026"/>
    <w:rsid w:val="009178E1"/>
    <w:rsid w:val="0092711B"/>
    <w:rsid w:val="0093293E"/>
    <w:rsid w:val="00944012"/>
    <w:rsid w:val="00950895"/>
    <w:rsid w:val="0095469E"/>
    <w:rsid w:val="009574DF"/>
    <w:rsid w:val="0097786E"/>
    <w:rsid w:val="00980261"/>
    <w:rsid w:val="009827C5"/>
    <w:rsid w:val="00984D83"/>
    <w:rsid w:val="00987BE5"/>
    <w:rsid w:val="00992F05"/>
    <w:rsid w:val="00996D44"/>
    <w:rsid w:val="009B0B20"/>
    <w:rsid w:val="009C0AC2"/>
    <w:rsid w:val="009C3111"/>
    <w:rsid w:val="009C5411"/>
    <w:rsid w:val="009C5696"/>
    <w:rsid w:val="009D4870"/>
    <w:rsid w:val="009D6B94"/>
    <w:rsid w:val="009E7096"/>
    <w:rsid w:val="00A0296A"/>
    <w:rsid w:val="00A02D6D"/>
    <w:rsid w:val="00A11AC8"/>
    <w:rsid w:val="00A2117B"/>
    <w:rsid w:val="00A23708"/>
    <w:rsid w:val="00A33D45"/>
    <w:rsid w:val="00A40710"/>
    <w:rsid w:val="00A42623"/>
    <w:rsid w:val="00A44376"/>
    <w:rsid w:val="00A46DD0"/>
    <w:rsid w:val="00A6421B"/>
    <w:rsid w:val="00A65989"/>
    <w:rsid w:val="00A73AF8"/>
    <w:rsid w:val="00A81DEF"/>
    <w:rsid w:val="00A867A8"/>
    <w:rsid w:val="00A86C52"/>
    <w:rsid w:val="00A93843"/>
    <w:rsid w:val="00A96C50"/>
    <w:rsid w:val="00AA18A5"/>
    <w:rsid w:val="00AA4725"/>
    <w:rsid w:val="00AB0E44"/>
    <w:rsid w:val="00AB39BF"/>
    <w:rsid w:val="00AC38F7"/>
    <w:rsid w:val="00AC5894"/>
    <w:rsid w:val="00AC62CD"/>
    <w:rsid w:val="00AC7380"/>
    <w:rsid w:val="00AE2781"/>
    <w:rsid w:val="00AE4F73"/>
    <w:rsid w:val="00AF127D"/>
    <w:rsid w:val="00AF340B"/>
    <w:rsid w:val="00AF3C23"/>
    <w:rsid w:val="00B00713"/>
    <w:rsid w:val="00B05A90"/>
    <w:rsid w:val="00B16180"/>
    <w:rsid w:val="00B20837"/>
    <w:rsid w:val="00B223FE"/>
    <w:rsid w:val="00B36AD0"/>
    <w:rsid w:val="00B51E84"/>
    <w:rsid w:val="00B56656"/>
    <w:rsid w:val="00B66B00"/>
    <w:rsid w:val="00B75865"/>
    <w:rsid w:val="00B77245"/>
    <w:rsid w:val="00B856D7"/>
    <w:rsid w:val="00B8640A"/>
    <w:rsid w:val="00B93C5E"/>
    <w:rsid w:val="00B94D36"/>
    <w:rsid w:val="00B973C8"/>
    <w:rsid w:val="00BA4B20"/>
    <w:rsid w:val="00BA58BA"/>
    <w:rsid w:val="00BB0BF5"/>
    <w:rsid w:val="00BC0B7E"/>
    <w:rsid w:val="00BC1B99"/>
    <w:rsid w:val="00BC39FC"/>
    <w:rsid w:val="00BC5027"/>
    <w:rsid w:val="00BD29C1"/>
    <w:rsid w:val="00BD60B5"/>
    <w:rsid w:val="00BD62DA"/>
    <w:rsid w:val="00BD6807"/>
    <w:rsid w:val="00BD72B1"/>
    <w:rsid w:val="00BD7D72"/>
    <w:rsid w:val="00BE3512"/>
    <w:rsid w:val="00BE6F9A"/>
    <w:rsid w:val="00BF1608"/>
    <w:rsid w:val="00C1762A"/>
    <w:rsid w:val="00C176CC"/>
    <w:rsid w:val="00C30FB7"/>
    <w:rsid w:val="00C33FFF"/>
    <w:rsid w:val="00C5793F"/>
    <w:rsid w:val="00C64DDE"/>
    <w:rsid w:val="00C658B8"/>
    <w:rsid w:val="00C65967"/>
    <w:rsid w:val="00C9259A"/>
    <w:rsid w:val="00CA0A82"/>
    <w:rsid w:val="00CA143F"/>
    <w:rsid w:val="00CA162E"/>
    <w:rsid w:val="00CB0C48"/>
    <w:rsid w:val="00CB3E20"/>
    <w:rsid w:val="00CB3F11"/>
    <w:rsid w:val="00CB75CC"/>
    <w:rsid w:val="00CC2409"/>
    <w:rsid w:val="00CC5A7F"/>
    <w:rsid w:val="00CC6576"/>
    <w:rsid w:val="00CE2560"/>
    <w:rsid w:val="00CE29EF"/>
    <w:rsid w:val="00CE2FD5"/>
    <w:rsid w:val="00CF0C3B"/>
    <w:rsid w:val="00CF0E8F"/>
    <w:rsid w:val="00D0482E"/>
    <w:rsid w:val="00D30675"/>
    <w:rsid w:val="00D418F0"/>
    <w:rsid w:val="00D53CD8"/>
    <w:rsid w:val="00D5400A"/>
    <w:rsid w:val="00D56AAA"/>
    <w:rsid w:val="00D6075E"/>
    <w:rsid w:val="00D63270"/>
    <w:rsid w:val="00D664BB"/>
    <w:rsid w:val="00D6700D"/>
    <w:rsid w:val="00D70CAF"/>
    <w:rsid w:val="00D72873"/>
    <w:rsid w:val="00D81BB1"/>
    <w:rsid w:val="00D83761"/>
    <w:rsid w:val="00D854A8"/>
    <w:rsid w:val="00D902F4"/>
    <w:rsid w:val="00D908BB"/>
    <w:rsid w:val="00D948A4"/>
    <w:rsid w:val="00DA0EE0"/>
    <w:rsid w:val="00DB0546"/>
    <w:rsid w:val="00DC330F"/>
    <w:rsid w:val="00DC45E2"/>
    <w:rsid w:val="00DD0950"/>
    <w:rsid w:val="00DD376C"/>
    <w:rsid w:val="00DD4686"/>
    <w:rsid w:val="00DD754F"/>
    <w:rsid w:val="00DE01DB"/>
    <w:rsid w:val="00DE6AA3"/>
    <w:rsid w:val="00DF0556"/>
    <w:rsid w:val="00DF7C3C"/>
    <w:rsid w:val="00E012CB"/>
    <w:rsid w:val="00E120D4"/>
    <w:rsid w:val="00E17083"/>
    <w:rsid w:val="00E20F28"/>
    <w:rsid w:val="00E26CE9"/>
    <w:rsid w:val="00E308FD"/>
    <w:rsid w:val="00E41CFA"/>
    <w:rsid w:val="00E66ACF"/>
    <w:rsid w:val="00E74E2F"/>
    <w:rsid w:val="00E9090F"/>
    <w:rsid w:val="00E91EB9"/>
    <w:rsid w:val="00E92572"/>
    <w:rsid w:val="00EA0AE7"/>
    <w:rsid w:val="00EA2389"/>
    <w:rsid w:val="00EB1F88"/>
    <w:rsid w:val="00EB4EBD"/>
    <w:rsid w:val="00EB50E4"/>
    <w:rsid w:val="00EB51B4"/>
    <w:rsid w:val="00EC07E2"/>
    <w:rsid w:val="00ED1CE1"/>
    <w:rsid w:val="00ED1F2A"/>
    <w:rsid w:val="00EE34DA"/>
    <w:rsid w:val="00EE7823"/>
    <w:rsid w:val="00EF4F23"/>
    <w:rsid w:val="00EF63A3"/>
    <w:rsid w:val="00F0654C"/>
    <w:rsid w:val="00F110CF"/>
    <w:rsid w:val="00F15901"/>
    <w:rsid w:val="00F2263A"/>
    <w:rsid w:val="00F22F43"/>
    <w:rsid w:val="00F24A9B"/>
    <w:rsid w:val="00F36F6B"/>
    <w:rsid w:val="00F42EE7"/>
    <w:rsid w:val="00F45C2C"/>
    <w:rsid w:val="00F533C7"/>
    <w:rsid w:val="00F54212"/>
    <w:rsid w:val="00F61B85"/>
    <w:rsid w:val="00F7415A"/>
    <w:rsid w:val="00F7704D"/>
    <w:rsid w:val="00F85874"/>
    <w:rsid w:val="00F8666C"/>
    <w:rsid w:val="00F9061C"/>
    <w:rsid w:val="00F9674B"/>
    <w:rsid w:val="00FA58E1"/>
    <w:rsid w:val="00FB0F0D"/>
    <w:rsid w:val="00FC5BAD"/>
    <w:rsid w:val="00FD26DC"/>
    <w:rsid w:val="00FD3DF2"/>
    <w:rsid w:val="00FE07B4"/>
    <w:rsid w:val="00FE217A"/>
    <w:rsid w:val="00FE7F3D"/>
    <w:rsid w:val="00FF02DB"/>
    <w:rsid w:val="00FF3B53"/>
    <w:rsid w:val="00FF7D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DCD2B"/>
  <w15:chartTrackingRefBased/>
  <w15:docId w15:val="{46AF6CEE-6583-4067-928F-3B8393C3C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paragraph" w:styleId="1">
    <w:name w:val="heading 1"/>
    <w:basedOn w:val="a"/>
    <w:next w:val="a"/>
    <w:qFormat/>
    <w:pPr>
      <w:keepNext/>
      <w:spacing w:before="180" w:after="180" w:line="720" w:lineRule="auto"/>
      <w:outlineLvl w:val="0"/>
    </w:pPr>
    <w:rPr>
      <w:rFonts w:ascii="Arial" w:hAnsi="Arial"/>
      <w:b/>
      <w:bCs/>
      <w:kern w:val="52"/>
      <w:sz w:val="52"/>
      <w:szCs w:val="52"/>
    </w:rPr>
  </w:style>
  <w:style w:type="paragraph" w:styleId="2">
    <w:name w:val="heading 2"/>
    <w:basedOn w:val="a"/>
    <w:next w:val="a"/>
    <w:qFormat/>
    <w:pPr>
      <w:keepNext/>
      <w:spacing w:line="720" w:lineRule="auto"/>
      <w:outlineLvl w:val="1"/>
    </w:pPr>
    <w:rPr>
      <w:rFonts w:ascii="Arial" w:hAnsi="Arial"/>
      <w:b/>
      <w:bCs/>
      <w:sz w:val="48"/>
      <w:szCs w:val="48"/>
    </w:rPr>
  </w:style>
  <w:style w:type="paragraph" w:styleId="3">
    <w:name w:val="heading 3"/>
    <w:basedOn w:val="a"/>
    <w:next w:val="a"/>
    <w:qFormat/>
    <w:pPr>
      <w:keepNext/>
      <w:jc w:val="center"/>
      <w:outlineLvl w:val="2"/>
    </w:pPr>
    <w:rPr>
      <w:rFonts w:eastAsia="MPFLD C+ Adv P 640 E"/>
      <w:i/>
      <w:iCs/>
      <w:color w:val="221E1F"/>
    </w:rPr>
  </w:style>
  <w:style w:type="paragraph" w:styleId="4">
    <w:name w:val="heading 4"/>
    <w:basedOn w:val="a"/>
    <w:next w:val="a"/>
    <w:qFormat/>
    <w:pPr>
      <w:keepNext/>
      <w:tabs>
        <w:tab w:val="left" w:pos="540"/>
      </w:tabs>
      <w:adjustRightInd w:val="0"/>
      <w:snapToGrid w:val="0"/>
      <w:jc w:val="both"/>
      <w:outlineLvl w:val="3"/>
    </w:pPr>
    <w:rPr>
      <w:rFonts w:eastAsia="MPFLD D+ Adv P 641 C"/>
      <w:b/>
      <w:bCs/>
      <w:color w:val="221E1F"/>
    </w:rPr>
  </w:style>
  <w:style w:type="paragraph" w:styleId="5">
    <w:name w:val="heading 5"/>
    <w:basedOn w:val="a"/>
    <w:next w:val="a"/>
    <w:qFormat/>
    <w:pPr>
      <w:keepNext/>
      <w:adjustRightInd w:val="0"/>
      <w:snapToGrid w:val="0"/>
      <w:ind w:left="178" w:rightChars="63" w:right="151" w:hangingChars="74" w:hanging="178"/>
      <w:jc w:val="both"/>
      <w:outlineLvl w:val="4"/>
    </w:pPr>
    <w:rPr>
      <w:b/>
      <w:bCs/>
    </w:rPr>
  </w:style>
  <w:style w:type="paragraph" w:styleId="6">
    <w:name w:val="heading 6"/>
    <w:basedOn w:val="a"/>
    <w:next w:val="a"/>
    <w:qFormat/>
    <w:pPr>
      <w:keepNext/>
      <w:adjustRightInd w:val="0"/>
      <w:snapToGrid w:val="0"/>
      <w:ind w:rightChars="63" w:right="151"/>
      <w:jc w:val="both"/>
      <w:outlineLvl w:val="5"/>
    </w:pPr>
    <w:rPr>
      <w:rFonts w:eastAsia="MPFLD D+ Adv P 641 C"/>
      <w:b/>
      <w:bCs/>
    </w:rPr>
  </w:style>
  <w:style w:type="paragraph" w:styleId="7">
    <w:name w:val="heading 7"/>
    <w:basedOn w:val="a"/>
    <w:next w:val="a"/>
    <w:qFormat/>
    <w:pPr>
      <w:keepNext/>
      <w:tabs>
        <w:tab w:val="left" w:pos="540"/>
      </w:tabs>
      <w:adjustRightInd w:val="0"/>
      <w:snapToGrid w:val="0"/>
      <w:ind w:left="631" w:hangingChars="225" w:hanging="631"/>
      <w:jc w:val="both"/>
      <w:outlineLvl w:val="6"/>
    </w:pPr>
    <w:rPr>
      <w:b/>
      <w:bCs/>
      <w:color w:val="221E1F"/>
      <w:sz w:val="28"/>
      <w:szCs w:val="28"/>
    </w:rPr>
  </w:style>
  <w:style w:type="paragraph" w:styleId="8">
    <w:name w:val="heading 8"/>
    <w:basedOn w:val="a"/>
    <w:next w:val="a"/>
    <w:qFormat/>
    <w:pPr>
      <w:keepNext/>
      <w:tabs>
        <w:tab w:val="left" w:pos="540"/>
      </w:tabs>
      <w:adjustRightInd w:val="0"/>
      <w:snapToGrid w:val="0"/>
      <w:ind w:left="541" w:hangingChars="225" w:hanging="541"/>
      <w:jc w:val="both"/>
      <w:outlineLvl w:val="7"/>
    </w:pPr>
    <w:rPr>
      <w:b/>
      <w:bCs/>
      <w:color w:val="221E1F"/>
      <w:szCs w:val="26"/>
    </w:rPr>
  </w:style>
  <w:style w:type="paragraph" w:styleId="9">
    <w:name w:val="heading 9"/>
    <w:basedOn w:val="a"/>
    <w:next w:val="a"/>
    <w:qFormat/>
    <w:pPr>
      <w:keepNext/>
      <w:tabs>
        <w:tab w:val="left" w:pos="284"/>
      </w:tabs>
      <w:adjustRightInd w:val="0"/>
      <w:snapToGrid w:val="0"/>
      <w:ind w:left="331" w:hangingChars="118" w:hanging="331"/>
      <w:outlineLvl w:val="8"/>
    </w:pPr>
    <w:rPr>
      <w:rFonts w:eastAsia="MPFLD D+ Adv P 641 C"/>
      <w:b/>
      <w:bCs/>
      <w:color w:val="221E1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MPFLC C+ Adv P 6403" w:eastAsia="MPFLC C+ Adv P 6403"/>
      <w:color w:val="000000"/>
      <w:sz w:val="24"/>
      <w:szCs w:val="24"/>
    </w:rPr>
  </w:style>
  <w:style w:type="paragraph" w:customStyle="1" w:styleId="CM1">
    <w:name w:val="CM1"/>
    <w:basedOn w:val="Default"/>
    <w:next w:val="Default"/>
    <w:rPr>
      <w:color w:val="auto"/>
      <w:sz w:val="20"/>
    </w:rPr>
  </w:style>
  <w:style w:type="paragraph" w:customStyle="1" w:styleId="CM14">
    <w:name w:val="CM14"/>
    <w:basedOn w:val="Default"/>
    <w:next w:val="Default"/>
    <w:pPr>
      <w:spacing w:after="60"/>
    </w:pPr>
    <w:rPr>
      <w:color w:val="auto"/>
      <w:sz w:val="20"/>
    </w:rPr>
  </w:style>
  <w:style w:type="paragraph" w:customStyle="1" w:styleId="CM15">
    <w:name w:val="CM15"/>
    <w:basedOn w:val="Default"/>
    <w:next w:val="Default"/>
    <w:pPr>
      <w:spacing w:after="120"/>
    </w:pPr>
    <w:rPr>
      <w:color w:val="auto"/>
      <w:sz w:val="20"/>
    </w:rPr>
  </w:style>
  <w:style w:type="paragraph" w:customStyle="1" w:styleId="CM16">
    <w:name w:val="CM16"/>
    <w:basedOn w:val="Default"/>
    <w:next w:val="Default"/>
    <w:pPr>
      <w:spacing w:after="185"/>
    </w:pPr>
    <w:rPr>
      <w:color w:val="auto"/>
      <w:sz w:val="20"/>
    </w:rPr>
  </w:style>
  <w:style w:type="paragraph" w:customStyle="1" w:styleId="CM2">
    <w:name w:val="CM2"/>
    <w:basedOn w:val="Default"/>
    <w:next w:val="Default"/>
    <w:pPr>
      <w:spacing w:line="300" w:lineRule="atLeast"/>
    </w:pPr>
    <w:rPr>
      <w:color w:val="auto"/>
      <w:sz w:val="20"/>
    </w:rPr>
  </w:style>
  <w:style w:type="paragraph" w:customStyle="1" w:styleId="CM17">
    <w:name w:val="CM17"/>
    <w:basedOn w:val="Default"/>
    <w:next w:val="Default"/>
    <w:pPr>
      <w:spacing w:after="330"/>
    </w:pPr>
    <w:rPr>
      <w:color w:val="auto"/>
      <w:sz w:val="20"/>
    </w:rPr>
  </w:style>
  <w:style w:type="paragraph" w:customStyle="1" w:styleId="CM3">
    <w:name w:val="CM3"/>
    <w:basedOn w:val="Default"/>
    <w:next w:val="Default"/>
    <w:pPr>
      <w:spacing w:line="300" w:lineRule="atLeast"/>
    </w:pPr>
    <w:rPr>
      <w:color w:val="auto"/>
      <w:sz w:val="20"/>
    </w:rPr>
  </w:style>
  <w:style w:type="paragraph" w:customStyle="1" w:styleId="CM18">
    <w:name w:val="CM18"/>
    <w:basedOn w:val="Default"/>
    <w:next w:val="Default"/>
    <w:pPr>
      <w:spacing w:after="385"/>
    </w:pPr>
    <w:rPr>
      <w:color w:val="auto"/>
      <w:sz w:val="20"/>
    </w:rPr>
  </w:style>
  <w:style w:type="paragraph" w:customStyle="1" w:styleId="CM5">
    <w:name w:val="CM5"/>
    <w:basedOn w:val="Default"/>
    <w:next w:val="Default"/>
    <w:pPr>
      <w:spacing w:line="300" w:lineRule="atLeast"/>
    </w:pPr>
    <w:rPr>
      <w:color w:val="auto"/>
      <w:sz w:val="20"/>
    </w:rPr>
  </w:style>
  <w:style w:type="paragraph" w:customStyle="1" w:styleId="CM4">
    <w:name w:val="CM4"/>
    <w:basedOn w:val="Default"/>
    <w:next w:val="Default"/>
    <w:pPr>
      <w:spacing w:line="300" w:lineRule="atLeast"/>
    </w:pPr>
    <w:rPr>
      <w:color w:val="auto"/>
      <w:sz w:val="20"/>
    </w:rPr>
  </w:style>
  <w:style w:type="paragraph" w:customStyle="1" w:styleId="CM6">
    <w:name w:val="CM6"/>
    <w:basedOn w:val="Default"/>
    <w:next w:val="Default"/>
    <w:rPr>
      <w:color w:val="auto"/>
      <w:sz w:val="20"/>
    </w:rPr>
  </w:style>
  <w:style w:type="paragraph" w:customStyle="1" w:styleId="CM19">
    <w:name w:val="CM19"/>
    <w:basedOn w:val="Default"/>
    <w:next w:val="Default"/>
    <w:pPr>
      <w:spacing w:after="255"/>
    </w:pPr>
    <w:rPr>
      <w:color w:val="auto"/>
      <w:sz w:val="20"/>
    </w:rPr>
  </w:style>
  <w:style w:type="paragraph" w:customStyle="1" w:styleId="CM7">
    <w:name w:val="CM7"/>
    <w:basedOn w:val="Default"/>
    <w:next w:val="Default"/>
    <w:pPr>
      <w:spacing w:line="240" w:lineRule="atLeast"/>
    </w:pPr>
    <w:rPr>
      <w:color w:val="auto"/>
      <w:sz w:val="20"/>
    </w:rPr>
  </w:style>
  <w:style w:type="paragraph" w:customStyle="1" w:styleId="CM8">
    <w:name w:val="CM8"/>
    <w:basedOn w:val="Default"/>
    <w:next w:val="Default"/>
    <w:pPr>
      <w:spacing w:line="240" w:lineRule="atLeast"/>
    </w:pPr>
    <w:rPr>
      <w:color w:val="auto"/>
      <w:sz w:val="20"/>
    </w:rPr>
  </w:style>
  <w:style w:type="paragraph" w:customStyle="1" w:styleId="CM9">
    <w:name w:val="CM9"/>
    <w:basedOn w:val="Default"/>
    <w:next w:val="Default"/>
    <w:pPr>
      <w:spacing w:line="240" w:lineRule="atLeast"/>
    </w:pPr>
    <w:rPr>
      <w:color w:val="auto"/>
      <w:sz w:val="20"/>
    </w:rPr>
  </w:style>
  <w:style w:type="paragraph" w:customStyle="1" w:styleId="CM10">
    <w:name w:val="CM10"/>
    <w:basedOn w:val="Default"/>
    <w:next w:val="Default"/>
    <w:pPr>
      <w:spacing w:line="240" w:lineRule="atLeast"/>
    </w:pPr>
    <w:rPr>
      <w:color w:val="auto"/>
      <w:sz w:val="20"/>
    </w:rPr>
  </w:style>
  <w:style w:type="paragraph" w:customStyle="1" w:styleId="CM11">
    <w:name w:val="CM11"/>
    <w:basedOn w:val="Default"/>
    <w:next w:val="Default"/>
    <w:pPr>
      <w:spacing w:line="240" w:lineRule="atLeast"/>
    </w:pPr>
    <w:rPr>
      <w:color w:val="auto"/>
      <w:sz w:val="20"/>
    </w:rPr>
  </w:style>
  <w:style w:type="paragraph" w:customStyle="1" w:styleId="CM12">
    <w:name w:val="CM12"/>
    <w:basedOn w:val="Default"/>
    <w:next w:val="Default"/>
    <w:pPr>
      <w:spacing w:line="240" w:lineRule="atLeast"/>
    </w:pPr>
    <w:rPr>
      <w:color w:val="auto"/>
      <w:sz w:val="20"/>
    </w:rPr>
  </w:style>
  <w:style w:type="paragraph" w:customStyle="1" w:styleId="CM13">
    <w:name w:val="CM13"/>
    <w:basedOn w:val="Default"/>
    <w:next w:val="Default"/>
    <w:pPr>
      <w:spacing w:line="240" w:lineRule="atLeast"/>
    </w:pPr>
    <w:rPr>
      <w:color w:val="auto"/>
      <w:sz w:val="20"/>
    </w:rPr>
  </w:style>
  <w:style w:type="character" w:styleId="a3">
    <w:name w:val="page number"/>
    <w:basedOn w:val="a0"/>
    <w:semiHidden/>
  </w:style>
  <w:style w:type="paragraph" w:styleId="a4">
    <w:name w:val="footer"/>
    <w:basedOn w:val="a"/>
    <w:semiHidden/>
    <w:pPr>
      <w:tabs>
        <w:tab w:val="center" w:pos="4153"/>
        <w:tab w:val="right" w:pos="8306"/>
      </w:tabs>
      <w:snapToGrid w:val="0"/>
    </w:pPr>
    <w:rPr>
      <w:sz w:val="20"/>
      <w:szCs w:val="20"/>
    </w:rPr>
  </w:style>
  <w:style w:type="paragraph" w:styleId="a5">
    <w:name w:val="Body Text"/>
    <w:basedOn w:val="a"/>
    <w:link w:val="a6"/>
    <w:semiHidden/>
    <w:pPr>
      <w:adjustRightInd w:val="0"/>
      <w:snapToGrid w:val="0"/>
      <w:jc w:val="both"/>
    </w:pPr>
    <w:rPr>
      <w:rFonts w:eastAsia="MPFLD D+ Adv P 641 C"/>
      <w:color w:val="221E1F"/>
    </w:rPr>
  </w:style>
  <w:style w:type="paragraph" w:styleId="a7">
    <w:name w:val="header"/>
    <w:basedOn w:val="a"/>
    <w:semiHidden/>
    <w:pPr>
      <w:tabs>
        <w:tab w:val="center" w:pos="4153"/>
        <w:tab w:val="right" w:pos="8306"/>
      </w:tabs>
      <w:snapToGrid w:val="0"/>
    </w:pPr>
    <w:rPr>
      <w:sz w:val="20"/>
      <w:szCs w:val="20"/>
    </w:rPr>
  </w:style>
  <w:style w:type="paragraph" w:styleId="a8">
    <w:name w:val="Normal Indent"/>
    <w:basedOn w:val="a"/>
    <w:semiHidden/>
    <w:pPr>
      <w:ind w:left="480"/>
    </w:pPr>
    <w:rPr>
      <w:szCs w:val="20"/>
    </w:rPr>
  </w:style>
  <w:style w:type="character" w:styleId="a9">
    <w:name w:val="Strong"/>
    <w:basedOn w:val="a0"/>
    <w:qFormat/>
    <w:rPr>
      <w:b/>
      <w:bCs/>
    </w:rPr>
  </w:style>
  <w:style w:type="paragraph" w:styleId="aa">
    <w:name w:val="Body Text Indent"/>
    <w:basedOn w:val="a"/>
    <w:semiHidden/>
    <w:pPr>
      <w:tabs>
        <w:tab w:val="left" w:pos="3960"/>
        <w:tab w:val="left" w:pos="4500"/>
      </w:tabs>
      <w:adjustRightInd w:val="0"/>
      <w:snapToGrid w:val="0"/>
      <w:ind w:left="4500" w:hanging="4500"/>
      <w:jc w:val="both"/>
    </w:pPr>
  </w:style>
  <w:style w:type="paragraph" w:styleId="20">
    <w:name w:val="Body Text 2"/>
    <w:basedOn w:val="a"/>
    <w:semiHidden/>
    <w:pPr>
      <w:adjustRightInd w:val="0"/>
      <w:snapToGrid w:val="0"/>
      <w:jc w:val="both"/>
    </w:pPr>
  </w:style>
  <w:style w:type="paragraph" w:styleId="ab">
    <w:name w:val="List Paragraph"/>
    <w:basedOn w:val="a"/>
    <w:uiPriority w:val="34"/>
    <w:qFormat/>
    <w:rsid w:val="002D2000"/>
    <w:pPr>
      <w:ind w:leftChars="200" w:left="480"/>
    </w:pPr>
  </w:style>
  <w:style w:type="paragraph" w:styleId="ac">
    <w:name w:val="Revision"/>
    <w:hidden/>
    <w:uiPriority w:val="99"/>
    <w:semiHidden/>
    <w:rsid w:val="003943FD"/>
    <w:rPr>
      <w:kern w:val="2"/>
      <w:sz w:val="24"/>
      <w:szCs w:val="24"/>
    </w:rPr>
  </w:style>
  <w:style w:type="table" w:styleId="ad">
    <w:name w:val="Table Grid"/>
    <w:basedOn w:val="a1"/>
    <w:uiPriority w:val="39"/>
    <w:rsid w:val="00EA2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字元"/>
    <w:basedOn w:val="a0"/>
    <w:link w:val="a5"/>
    <w:semiHidden/>
    <w:rsid w:val="00C9259A"/>
    <w:rPr>
      <w:rFonts w:eastAsia="MPFLD D+ Adv P 641 C"/>
      <w:color w:val="221E1F"/>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761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rasia.com/listco/hk/lkm" TargetMode="External"/><Relationship Id="rId4" Type="http://schemas.openxmlformats.org/officeDocument/2006/relationships/settings" Target="settings.xml"/><Relationship Id="rId9" Type="http://schemas.openxmlformats.org/officeDocument/2006/relationships/hyperlink" Target="http://www.irasia.com/listco/hk/lkm"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688FB-302A-459D-96B2-135348D2D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Hong Kong Exchanges and Clearing Limited and The Stock Exchange of Hong Kong Limited take no responsibility for the contents o</vt:lpstr>
    </vt:vector>
  </TitlesOfParts>
  <Company>lkm</Company>
  <LinksUpToDate>false</LinksUpToDate>
  <CharactersWithSpaces>5373</CharactersWithSpaces>
  <SharedDoc>false</SharedDoc>
  <HLinks>
    <vt:vector size="12" baseType="variant">
      <vt:variant>
        <vt:i4>7995498</vt:i4>
      </vt:variant>
      <vt:variant>
        <vt:i4>2</vt:i4>
      </vt:variant>
      <vt:variant>
        <vt:i4>0</vt:i4>
      </vt:variant>
      <vt:variant>
        <vt:i4>5</vt:i4>
      </vt:variant>
      <vt:variant>
        <vt:lpwstr>http://www.irasia.com/listco/hk/lkm</vt:lpwstr>
      </vt:variant>
      <vt:variant>
        <vt:lpwstr/>
      </vt:variant>
      <vt:variant>
        <vt:i4>7995498</vt:i4>
      </vt:variant>
      <vt:variant>
        <vt:i4>0</vt:i4>
      </vt:variant>
      <vt:variant>
        <vt:i4>0</vt:i4>
      </vt:variant>
      <vt:variant>
        <vt:i4>5</vt:i4>
      </vt:variant>
      <vt:variant>
        <vt:lpwstr>http://www.irasia.com/listco/hk/lkm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Hong Kong Exchanges and Clearing Limited and The Stock Exchange of Hong Kong Limited take no responsibility for the contents o</dc:title>
  <dc:subject/>
  <dc:creator>kenis</dc:creator>
  <cp:keywords/>
  <dc:description/>
  <cp:lastModifiedBy>catherine tang</cp:lastModifiedBy>
  <cp:revision>32</cp:revision>
  <cp:lastPrinted>2023-09-28T06:10:00Z</cp:lastPrinted>
  <dcterms:created xsi:type="dcterms:W3CDTF">2023-09-27T15:53:00Z</dcterms:created>
  <dcterms:modified xsi:type="dcterms:W3CDTF">2025-09-18T08:42:00Z</dcterms:modified>
</cp:coreProperties>
</file>